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F2181" w14:textId="79953909" w:rsidR="000E349C" w:rsidRDefault="000E349C">
      <w:bookmarkStart w:id="0" w:name="_GoBack"/>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1E7CADF0" w:rsidR="00965082" w:rsidRPr="009E704E" w:rsidRDefault="00965082" w:rsidP="00787455">
            <w:pPr>
              <w:tabs>
                <w:tab w:val="right" w:pos="10000"/>
              </w:tabs>
              <w:spacing w:after="0"/>
              <w:rPr>
                <w:rFonts w:ascii="Arial" w:hAnsi="Arial" w:cs="Arial"/>
                <w:b/>
                <w:sz w:val="22"/>
                <w:szCs w:val="24"/>
              </w:rPr>
            </w:pPr>
            <w:bookmarkStart w:id="1" w:name="_Hlk495298459"/>
            <w:r w:rsidRPr="009E704E">
              <w:rPr>
                <w:rFonts w:ascii="Arial" w:hAnsi="Arial" w:cs="Arial"/>
                <w:b/>
                <w:sz w:val="22"/>
                <w:szCs w:val="24"/>
              </w:rPr>
              <w:t xml:space="preserve">3GPP TSG-RAN WG1 Meeting </w:t>
            </w:r>
            <w:r w:rsidR="00BD119A">
              <w:rPr>
                <w:rFonts w:ascii="Arial" w:hAnsi="Arial" w:cs="Arial"/>
                <w:b/>
                <w:sz w:val="22"/>
                <w:szCs w:val="24"/>
              </w:rPr>
              <w:t>#102</w:t>
            </w:r>
            <w:r w:rsidRPr="009E704E">
              <w:rPr>
                <w:rFonts w:ascii="Arial" w:hAnsi="Arial" w:cs="Arial"/>
                <w:b/>
                <w:sz w:val="22"/>
                <w:szCs w:val="24"/>
              </w:rPr>
              <w:tab/>
            </w:r>
          </w:p>
          <w:p w14:paraId="7D0B3B6D" w14:textId="1A273C52"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BD119A">
              <w:rPr>
                <w:rFonts w:cs="Arial"/>
                <w:i w:val="0"/>
                <w:noProof w:val="0"/>
                <w:sz w:val="22"/>
                <w:szCs w:val="24"/>
              </w:rPr>
              <w:t>August 17</w:t>
            </w:r>
            <w:r w:rsidRPr="005F6F46">
              <w:rPr>
                <w:rFonts w:cs="Arial"/>
                <w:i w:val="0"/>
                <w:noProof w:val="0"/>
                <w:sz w:val="22"/>
                <w:szCs w:val="24"/>
                <w:vertAlign w:val="superscript"/>
              </w:rPr>
              <w:t>th</w:t>
            </w:r>
            <w:r>
              <w:rPr>
                <w:rFonts w:cs="Arial"/>
                <w:i w:val="0"/>
                <w:noProof w:val="0"/>
                <w:sz w:val="22"/>
                <w:szCs w:val="24"/>
              </w:rPr>
              <w:t xml:space="preserve"> </w:t>
            </w:r>
            <w:r w:rsidR="00BD119A">
              <w:rPr>
                <w:rFonts w:cs="Arial"/>
                <w:i w:val="0"/>
                <w:noProof w:val="0"/>
                <w:sz w:val="22"/>
                <w:szCs w:val="24"/>
              </w:rPr>
              <w:t>– August 28</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1AAD1E35" w:rsidR="00016B6D" w:rsidRPr="00016B6D" w:rsidRDefault="00250A70" w:rsidP="00787455">
            <w:pPr>
              <w:tabs>
                <w:tab w:val="right" w:pos="10000"/>
              </w:tabs>
              <w:spacing w:after="0"/>
              <w:jc w:val="right"/>
              <w:rPr>
                <w:rFonts w:ascii="Arial" w:hAnsi="Arial" w:cs="Arial"/>
                <w:b/>
                <w:sz w:val="22"/>
                <w:szCs w:val="24"/>
              </w:rPr>
            </w:pPr>
            <w:r w:rsidRPr="00250A70">
              <w:rPr>
                <w:rFonts w:ascii="Arial" w:hAnsi="Arial" w:cs="Arial"/>
                <w:b/>
                <w:szCs w:val="22"/>
              </w:rPr>
              <w:t>R1-2006880</w:t>
            </w:r>
          </w:p>
        </w:tc>
      </w:tr>
    </w:tbl>
    <w:p w14:paraId="527E6D2D" w14:textId="77777777" w:rsidR="00965082" w:rsidRDefault="00965082" w:rsidP="00746535">
      <w:pPr>
        <w:tabs>
          <w:tab w:val="left" w:pos="1985"/>
        </w:tabs>
        <w:jc w:val="both"/>
        <w:rPr>
          <w:rFonts w:ascii="Arial" w:hAnsi="Arial"/>
          <w:b/>
          <w:sz w:val="22"/>
        </w:rPr>
      </w:pPr>
    </w:p>
    <w:p w14:paraId="0597369D" w14:textId="5D3CBCC1"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250A70">
        <w:rPr>
          <w:rFonts w:ascii="Arial" w:hAnsi="Arial"/>
          <w:sz w:val="22"/>
        </w:rPr>
        <w:t>8.8.2.2</w:t>
      </w:r>
    </w:p>
    <w:p w14:paraId="1516E913" w14:textId="033B723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00BD119A">
        <w:rPr>
          <w:rFonts w:ascii="Arial" w:hAnsi="Arial"/>
          <w:sz w:val="22"/>
        </w:rPr>
        <w:t>EURECOM, Sophia Antipolis</w:t>
      </w:r>
    </w:p>
    <w:p w14:paraId="2AF82EAF" w14:textId="774CB022"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BD119A">
        <w:rPr>
          <w:rFonts w:ascii="Arial" w:hAnsi="Arial"/>
          <w:sz w:val="22"/>
        </w:rPr>
        <w:t>Limitations of NR Short Block-Length Codes for PUCCH Coverage Enhancement</w:t>
      </w:r>
    </w:p>
    <w:bookmarkEnd w:id="1"/>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67314978" w14:textId="5CFF8D91" w:rsidR="002764DD" w:rsidRDefault="00AE2330" w:rsidP="001E018D">
      <w:pPr>
        <w:jc w:val="both"/>
      </w:pPr>
      <w:r>
        <w:t>In this contribution</w:t>
      </w:r>
      <w:r w:rsidR="00C77668">
        <w:t xml:space="preserve">, </w:t>
      </w:r>
      <w:r>
        <w:t>we shall discuss</w:t>
      </w:r>
      <w:r w:rsidR="00BD119A">
        <w:t xml:space="preserve"> the limitations of NR Short Block-Length Codes when assessing potential for methods aiming to enhance coverage of PUCCH</w:t>
      </w:r>
      <w:r w:rsidR="00276AE8">
        <w:t xml:space="preserve"> with payloads less than 11 bits</w:t>
      </w:r>
      <w:r w:rsidR="00BD119A">
        <w:t>.</w:t>
      </w:r>
      <w:r w:rsidR="0062104C">
        <w:t xml:space="preserve"> We further shown</w:t>
      </w:r>
      <w:r w:rsidR="00276AE8">
        <w:t xml:space="preserve"> the benefits of “DMRS-less” transmission suggest</w:t>
      </w:r>
      <w:r w:rsidR="0062104C">
        <w:t>ed</w:t>
      </w:r>
      <w:r w:rsidR="00276AE8">
        <w:t xml:space="preserve"> in an ealier correspondence </w:t>
      </w:r>
      <w:r w:rsidR="00276AE8">
        <w:fldChar w:fldCharType="begin"/>
      </w:r>
      <w:r w:rsidR="00276AE8">
        <w:instrText xml:space="preserve"> REF _Ref47762290 \r \h </w:instrText>
      </w:r>
      <w:r w:rsidR="00276AE8">
        <w:fldChar w:fldCharType="separate"/>
      </w:r>
      <w:r w:rsidR="00276AE8">
        <w:t>[1]</w:t>
      </w:r>
      <w:r w:rsidR="00276AE8">
        <w:fldChar w:fldCharType="end"/>
      </w:r>
      <w:r w:rsidR="0062104C">
        <w:t xml:space="preserve"> and outline some areas for construction of novel coding strategies with improved performance.</w:t>
      </w:r>
    </w:p>
    <w:p w14:paraId="74B2822C" w14:textId="0BE72B34" w:rsidR="00917776" w:rsidRDefault="00430072" w:rsidP="00917776">
      <w:pPr>
        <w:pStyle w:val="Heading1"/>
      </w:pPr>
      <w:r>
        <w:t xml:space="preserve">PUCCH </w:t>
      </w:r>
      <w:r w:rsidR="00BD119A">
        <w:t>Transmission with and without DMRS</w:t>
      </w:r>
    </w:p>
    <w:p w14:paraId="2B04314F" w14:textId="6BCE32F6" w:rsidR="00E90167" w:rsidRDefault="006619D2" w:rsidP="00250A70">
      <w:pPr>
        <w:jc w:val="both"/>
      </w:pPr>
      <w:r>
        <w:rPr>
          <w:lang w:val="en-GB"/>
        </w:rPr>
        <w:t>The majo</w:t>
      </w:r>
      <w:r w:rsidR="00250A70">
        <w:rPr>
          <w:lang w:val="en-GB"/>
        </w:rPr>
        <w:t>r</w:t>
      </w:r>
      <w:r>
        <w:rPr>
          <w:lang w:val="en-GB"/>
        </w:rPr>
        <w:t>i</w:t>
      </w:r>
      <w:r w:rsidR="00250A70">
        <w:rPr>
          <w:lang w:val="en-GB"/>
        </w:rPr>
        <w:t>ty of</w:t>
      </w:r>
      <w:r w:rsidR="00430072">
        <w:t xml:space="preserve"> codes used in </w:t>
      </w:r>
      <w:r w:rsidR="00250A70">
        <w:t xml:space="preserve">NR </w:t>
      </w:r>
      <w:r w:rsidR="00430072">
        <w:t xml:space="preserve">for PUCCH </w:t>
      </w:r>
      <w:r w:rsidR="00250A70">
        <w:t xml:space="preserve">are based on constructions </w:t>
      </w:r>
      <w:r w:rsidR="00E90167">
        <w:t>using a combination of a binary channel code</w:t>
      </w:r>
      <w:r w:rsidR="00430072">
        <w:t xml:space="preserve"> (short block-length Reed-Muller or polar code)</w:t>
      </w:r>
      <w:r w:rsidR="00E90167">
        <w:t>, a mo</w:t>
      </w:r>
      <w:r w:rsidR="00CF27B0">
        <w:t>dulation-</w:t>
      </w:r>
      <w:r w:rsidR="00E90167">
        <w:t>mapping combined occasionally with an orthogonal spreading function across multiple OFDM symbol</w:t>
      </w:r>
      <w:r w:rsidR="00430072">
        <w:t xml:space="preserve">s and the insertion of </w:t>
      </w:r>
      <w:r w:rsidR="00CF27B0">
        <w:t>DMRS known to the gNB receiver</w:t>
      </w:r>
      <w:r w:rsidR="00430072">
        <w:t xml:space="preserve">. </w:t>
      </w:r>
      <w:r w:rsidR="00CF27B0">
        <w:t>The intent is that channel estimation be performed using the DMRS to allow</w:t>
      </w:r>
      <w:r w:rsidR="00250A70">
        <w:t xml:space="preserve"> </w:t>
      </w:r>
      <w:r w:rsidR="00CF27B0">
        <w:t>for quasi-</w:t>
      </w:r>
      <w:r w:rsidR="00250A70">
        <w:t>coherent detection</w:t>
      </w:r>
      <w:r w:rsidR="00CF27B0">
        <w:t xml:space="preserve"> at the gNB. </w:t>
      </w:r>
      <w:r w:rsidR="00430072">
        <w:t>Similar</w:t>
      </w:r>
      <w:r w:rsidR="00CF27B0">
        <w:t xml:space="preserve">ly to the PRACH, </w:t>
      </w:r>
      <w:r w:rsidR="00250A70">
        <w:t xml:space="preserve">PUCCH format 0 </w:t>
      </w:r>
      <w:r w:rsidR="00CF27B0">
        <w:t>is an exception</w:t>
      </w:r>
      <w:r w:rsidR="00250A70">
        <w:t xml:space="preserve"> </w:t>
      </w:r>
      <w:r w:rsidR="00CF27B0">
        <w:t xml:space="preserve">to this rule </w:t>
      </w:r>
      <w:r w:rsidR="00430072">
        <w:t xml:space="preserve">since </w:t>
      </w:r>
      <w:r w:rsidR="00250A70">
        <w:t>no</w:t>
      </w:r>
      <w:r w:rsidR="00E90167">
        <w:t>n-coherent detection is implied</w:t>
      </w:r>
      <w:r w:rsidR="00CF27B0">
        <w:t xml:space="preserve"> as</w:t>
      </w:r>
      <w:r>
        <w:t xml:space="preserve"> no explicit transmission of DMRS</w:t>
      </w:r>
      <w:r w:rsidR="00CF27B0">
        <w:t xml:space="preserve"> is part of the waveform description</w:t>
      </w:r>
      <w:r w:rsidR="00250A70">
        <w:t>.</w:t>
      </w:r>
      <w:r w:rsidR="00CF27B0">
        <w:t xml:space="preserve"> Both are examples</w:t>
      </w:r>
      <w:r w:rsidR="00E90167">
        <w:t xml:space="preserve"> of non-binary orthogonal</w:t>
      </w:r>
      <w:r w:rsidR="00250A70">
        <w:t xml:space="preserve"> </w:t>
      </w:r>
      <w:r w:rsidR="00E90167">
        <w:t>transmission. Interestingly, PUCCH format 1 with 1-bit of payload</w:t>
      </w:r>
      <w:r w:rsidR="00C02A16">
        <w:t xml:space="preserve"> is</w:t>
      </w:r>
      <w:r w:rsidR="00430072">
        <w:t xml:space="preserve"> an instance of </w:t>
      </w:r>
      <w:r w:rsidR="00E90167">
        <w:t>orthogonal transmission</w:t>
      </w:r>
      <w:r w:rsidR="00430072">
        <w:t xml:space="preserve"> in NR</w:t>
      </w:r>
      <w:r w:rsidR="00E90167">
        <w:t>, despite the presence of DMRS in the transmitted waveform.</w:t>
      </w:r>
      <w:r w:rsidR="00A400BB">
        <w:t xml:space="preserve"> A</w:t>
      </w:r>
      <w:r w:rsidR="00CF27B0">
        <w:t>s mentioned in</w:t>
      </w:r>
      <w:r w:rsidR="00A400BB">
        <w:t xml:space="preserve"> an earlier correspondence</w:t>
      </w:r>
      <w:r w:rsidR="00CF27B0">
        <w:t xml:space="preserve"> </w:t>
      </w:r>
      <w:r w:rsidR="004D1333">
        <w:fldChar w:fldCharType="begin"/>
      </w:r>
      <w:r w:rsidR="004D1333">
        <w:instrText xml:space="preserve"> REF _Ref40432871 \r \h </w:instrText>
      </w:r>
      <w:r w:rsidR="004D1333">
        <w:fldChar w:fldCharType="separate"/>
      </w:r>
      <w:r w:rsidR="004D1333">
        <w:t>[1]</w:t>
      </w:r>
      <w:r w:rsidR="004D1333">
        <w:fldChar w:fldCharType="end"/>
      </w:r>
      <w:r w:rsidR="00A400BB">
        <w:t xml:space="preserve"> where </w:t>
      </w:r>
      <w:r w:rsidR="00A400BB">
        <w:t>a typical NR PUCCH receiver chain with DMRS</w:t>
      </w:r>
      <w:r w:rsidR="00A400BB">
        <w:t xml:space="preserve"> was described</w:t>
      </w:r>
      <w:r w:rsidR="004D1333">
        <w:t>,</w:t>
      </w:r>
      <w:r w:rsidR="00A400BB">
        <w:t xml:space="preserve"> </w:t>
      </w:r>
      <w:r w:rsidR="00CF27B0">
        <w:t xml:space="preserve">channel uncertainty </w:t>
      </w:r>
      <w:r w:rsidR="00430072">
        <w:t xml:space="preserve">in </w:t>
      </w:r>
      <w:r w:rsidR="00250A70">
        <w:t>NR is commonly</w:t>
      </w:r>
      <w:r w:rsidR="00250A70">
        <w:t xml:space="preserve"> </w:t>
      </w:r>
      <w:r>
        <w:t xml:space="preserve">addressed </w:t>
      </w:r>
      <w:r w:rsidR="00A400BB">
        <w:t>by channel estimation.</w:t>
      </w:r>
      <w:r w:rsidR="004D1333">
        <w:t xml:space="preserve"> </w:t>
      </w:r>
      <w:r w:rsidR="00A400BB">
        <w:t xml:space="preserve">The latter </w:t>
      </w:r>
      <w:r w:rsidR="004D1333">
        <w:t xml:space="preserve">firstly </w:t>
      </w:r>
      <w:r w:rsidR="00A400BB">
        <w:t>suffers from</w:t>
      </w:r>
      <w:r w:rsidR="004D1333">
        <w:t xml:space="preserve"> signal energy overhead due to </w:t>
      </w:r>
      <w:r w:rsidR="00F13A76">
        <w:t xml:space="preserve">use of </w:t>
      </w:r>
      <w:r w:rsidR="004D1333">
        <w:t xml:space="preserve">DMRS and secondly </w:t>
      </w:r>
      <w:r w:rsidR="00F13A76">
        <w:t xml:space="preserve">from </w:t>
      </w:r>
      <w:r w:rsidR="004D1333">
        <w:t>noise enhancement due to</w:t>
      </w:r>
      <w:r w:rsidR="00250A70">
        <w:t xml:space="preserve"> quasi-coherent detection using the estimates in the place of the true channel, which in </w:t>
      </w:r>
      <w:r w:rsidR="00E90167">
        <w:t xml:space="preserve">turn induces </w:t>
      </w:r>
      <w:r w:rsidR="00A400BB">
        <w:t>a performance penalty</w:t>
      </w:r>
      <w:r w:rsidR="00E90167">
        <w:t xml:space="preserve">. </w:t>
      </w:r>
      <w:r w:rsidR="004D1333">
        <w:t xml:space="preserve"> As alluded to in </w:t>
      </w:r>
      <w:r w:rsidR="004D1333">
        <w:fldChar w:fldCharType="begin"/>
      </w:r>
      <w:r w:rsidR="004D1333">
        <w:instrText xml:space="preserve"> REF _Ref40432871 \r \h </w:instrText>
      </w:r>
      <w:r w:rsidR="004D1333">
        <w:fldChar w:fldCharType="separate"/>
      </w:r>
      <w:r w:rsidR="004D1333">
        <w:t>[1]</w:t>
      </w:r>
      <w:r w:rsidR="004D1333">
        <w:fldChar w:fldCharType="end"/>
      </w:r>
      <w:r w:rsidR="00A400BB">
        <w:t>,</w:t>
      </w:r>
      <w:r w:rsidR="004D1333">
        <w:t xml:space="preserve"> in the case where </w:t>
      </w:r>
      <w:r w:rsidR="00A400BB">
        <w:t>coverage extension is desired,</w:t>
      </w:r>
      <w:r w:rsidR="004D1333">
        <w:t xml:space="preserve"> spectral-efficiency and receiver signal-to</w:t>
      </w:r>
      <w:r w:rsidR="00A400BB">
        <w:t>-noise ratios are both very low. As a result, the use of DMRS</w:t>
      </w:r>
      <w:r w:rsidR="00276AE8">
        <w:t xml:space="preserve"> inherently </w:t>
      </w:r>
      <w:r w:rsidR="00A400BB">
        <w:t xml:space="preserve">introduces </w:t>
      </w:r>
      <w:r w:rsidR="00250A70">
        <w:t xml:space="preserve">a non-negligible amount of sub-optimality that we </w:t>
      </w:r>
      <w:r w:rsidR="00A400BB">
        <w:t xml:space="preserve">should </w:t>
      </w:r>
      <w:r w:rsidR="00250A70">
        <w:t xml:space="preserve">strive to reduce for short block-length cases. </w:t>
      </w:r>
      <w:r w:rsidR="00A400BB">
        <w:t>Transmission schemes without DMRS are</w:t>
      </w:r>
      <w:r w:rsidR="004D1333">
        <w:t xml:space="preserve"> thus</w:t>
      </w:r>
      <w:r w:rsidR="00A400BB">
        <w:t xml:space="preserve"> to be considered when it comes to coverage enhancement</w:t>
      </w:r>
      <w:r w:rsidR="00B56C77">
        <w:t xml:space="preserve"> system configurations</w:t>
      </w:r>
      <w:r w:rsidR="00A400BB">
        <w:t>.</w:t>
      </w:r>
      <w:r w:rsidR="004D1333">
        <w:t xml:space="preserve"> </w:t>
      </w:r>
    </w:p>
    <w:p w14:paraId="65A97BA6" w14:textId="61C11E41" w:rsidR="0015388F" w:rsidRDefault="00250A70" w:rsidP="0015388F">
      <w:pPr>
        <w:jc w:val="both"/>
      </w:pPr>
      <w:r>
        <w:t>For short block-lengths and/or low-spectral efficiency, codes can be des</w:t>
      </w:r>
      <w:r w:rsidR="00B56C77">
        <w:t>igned for non-coherent detection</w:t>
      </w:r>
      <w:r>
        <w:t xml:space="preserve">. </w:t>
      </w:r>
      <w:r w:rsidR="00B56C77">
        <w:t xml:space="preserve">Two classes can be considered, orthogonal codes and non-orthogonal codes. </w:t>
      </w:r>
      <w:r w:rsidR="0062104C">
        <w:t>When</w:t>
      </w:r>
      <w:r w:rsidR="00B56C77">
        <w:t xml:space="preserve"> spectral-efficiency is sufficiently low it is possible to use an orthogonal transmission and this should be the chosen method. Although there is no formal proof in the scientific literature, it is widely believed that an orthogonal </w:t>
      </w:r>
      <w:r w:rsidR="00F13A76">
        <w:t xml:space="preserve">transmission is optimal for </w:t>
      </w:r>
      <w:r w:rsidR="00B56C77">
        <w:t>case</w:t>
      </w:r>
      <w:r w:rsidR="00F13A76">
        <w:t>s</w:t>
      </w:r>
      <w:r w:rsidR="00B56C77">
        <w:t xml:space="preserve"> of vanishing spectral-efficiency when there is channel uncertainty at the receiver. Specifically related to </w:t>
      </w:r>
      <w:r w:rsidR="00956CA0">
        <w:t>transmission of PUCCH in NR, if we cons</w:t>
      </w:r>
      <w:r w:rsidR="007A540A">
        <w:t xml:space="preserve">ider a PUCCH with </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m:rPr>
                <m:nor/>
              </m:rPr>
              <w:rPr>
                <w:rFonts w:ascii="Cambria Math" w:hAnsi="Cambria Math"/>
              </w:rPr>
              <m:t>PUCCH</m:t>
            </m:r>
          </m:sup>
        </m:sSubSup>
      </m:oMath>
      <w:r w:rsidR="007A540A">
        <w:t>PRBs</w:t>
      </w:r>
      <w:r w:rsidR="00956CA0">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7A540A">
        <w:t xml:space="preserve"> symbols, 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rPr>
              <m:t>,i</m:t>
            </m:r>
          </m:sub>
          <m:sup>
            <m:r>
              <m:rPr>
                <m:nor/>
              </m:rPr>
              <w:rPr>
                <w:rFonts w:ascii="Cambria Math" w:hAnsi="Cambria Math"/>
              </w:rPr>
              <m:t>PUCCH</m:t>
            </m:r>
          </m:sup>
        </m:sSubSup>
        <m:r>
          <w:rPr>
            <w:rFonts w:ascii="Cambria Math" w:hAnsi="Cambria Math"/>
          </w:rPr>
          <m:t>, i=0,1</m:t>
        </m:r>
      </m:oMath>
      <w:r w:rsidR="00956CA0">
        <w:t xml:space="preserve"> in the case of frequency-hopping over two portions of a slot</w:t>
      </w:r>
      <w:r w:rsidR="007A540A">
        <w:t>,</w:t>
      </w:r>
      <w:r w:rsidR="00956CA0">
        <w:t xml:space="preserve"> we occupy </w:t>
      </w:r>
      <m:oMath>
        <m:sSubSup>
          <m:sSubSupPr>
            <m:ctrlPr>
              <w:rPr>
                <w:rFonts w:ascii="Cambria Math" w:hAnsi="Cambria Math"/>
                <w:i/>
              </w:rPr>
            </m:ctrlPr>
          </m:sSubSupPr>
          <m:e>
            <m:r>
              <w:rPr>
                <w:rFonts w:ascii="Cambria Math" w:hAnsi="Cambria Math"/>
              </w:rPr>
              <m:t>D=</m:t>
            </m:r>
            <m:r>
              <w:rPr>
                <w:rFonts w:ascii="Cambria Math" w:hAnsi="Cambria Math"/>
              </w:rPr>
              <m:t>12</m:t>
            </m:r>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m:rPr>
                    <m:nor/>
                  </m:rPr>
                  <w:rPr>
                    <w:rFonts w:ascii="Cambria Math" w:hAnsi="Cambria Math"/>
                  </w:rPr>
                  <m:t>PUCCH</m:t>
                </m:r>
              </m:sup>
            </m:sSubSup>
            <m:r>
              <w:rPr>
                <w:rFonts w:ascii="Cambria Math" w:hAnsi="Cambria Math"/>
              </w:rPr>
              <m:t>N</m:t>
            </m:r>
          </m:e>
          <m:sub>
            <m:r>
              <m:rPr>
                <m:nor/>
              </m:rPr>
              <w:rPr>
                <w:rFonts w:ascii="Cambria Math" w:hAnsi="Cambria Math"/>
              </w:rPr>
              <m:t>symb</m:t>
            </m:r>
          </m:sub>
          <m:sup>
            <m:r>
              <m:rPr>
                <m:nor/>
              </m:rPr>
              <w:rPr>
                <w:rFonts w:ascii="Cambria Math" w:hAnsi="Cambria Math"/>
              </w:rPr>
              <m:t>PUCCH</m:t>
            </m:r>
          </m:sup>
        </m:sSubSup>
      </m:oMath>
      <w:r w:rsidR="00956CA0">
        <w:t xml:space="preserve"> (</w:t>
      </w:r>
      <w:r w:rsidR="007A540A">
        <w:t>or 12</w:t>
      </w:r>
      <m:oMath>
        <m:sSubSup>
          <m:sSubSupPr>
            <m:ctrlPr>
              <w:rPr>
                <w:rFonts w:ascii="Cambria Math" w:hAnsi="Cambria Math"/>
                <w:i/>
              </w:rPr>
            </m:ctrlPr>
          </m:sSubSupPr>
          <m:e>
            <m:r>
              <w:rPr>
                <w:rFonts w:ascii="Cambria Math" w:hAnsi="Cambria Math"/>
              </w:rPr>
              <m:t>N</m:t>
            </m:r>
          </m:e>
          <m:sub>
            <m:r>
              <m:rPr>
                <m:nor/>
              </m:rPr>
              <w:rPr>
                <w:rFonts w:ascii="Cambria Math" w:hAnsi="Cambria Math"/>
              </w:rPr>
              <m:t>PRB</m:t>
            </m:r>
          </m:sub>
          <m:sup>
            <m:r>
              <m:rPr>
                <m:nor/>
              </m:rPr>
              <w:rPr>
                <w:rFonts w:ascii="Cambria Math" w:hAnsi="Cambria Math"/>
              </w:rPr>
              <m:t>PUCCH</m:t>
            </m:r>
          </m:sup>
        </m:sSubSup>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i=0,1</m:t>
                </m:r>
              </m:lim>
            </m:limLow>
          </m:fName>
          <m:e>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rPr>
                  <m:t>,</m:t>
                </m:r>
                <m:r>
                  <w:rPr>
                    <w:rFonts w:ascii="Cambria Math" w:hAnsi="Cambria Math"/>
                  </w:rPr>
                  <m:t>i</m:t>
                </m:r>
              </m:sub>
              <m:sup>
                <m:r>
                  <m:rPr>
                    <m:nor/>
                  </m:rPr>
                  <w:rPr>
                    <w:rFonts w:ascii="Cambria Math" w:hAnsi="Cambria Math"/>
                  </w:rPr>
                  <m:t>PUCCH</m:t>
                </m:r>
              </m:sup>
            </m:sSubSup>
          </m:e>
        </m:func>
      </m:oMath>
      <w:r w:rsidR="007A540A">
        <w:t xml:space="preserve">for frequency-hopping) </w:t>
      </w:r>
      <w:r w:rsidR="006D7FB5">
        <w:t xml:space="preserve">time-frequency </w:t>
      </w:r>
      <w:r w:rsidR="00276AE8">
        <w:t>dimensions</w:t>
      </w:r>
      <w:r w:rsidR="007A540A">
        <w:t>.</w:t>
      </w:r>
      <w:r w:rsidR="006D7FB5">
        <w:t xml:space="preserve"> For frequency-hopping the data is coded twice (i.e. in each portion of the slot) </w:t>
      </w:r>
      <w:r w:rsidR="0062104C">
        <w:t xml:space="preserve">or repeated if both portions are of equal length </w:t>
      </w:r>
      <w:r w:rsidR="006D7FB5">
        <w:t>and combined at the receiver for increased diversity from time/frequency-selectivity.</w:t>
      </w:r>
      <w:r w:rsidR="007A540A">
        <w:t xml:space="preserve"> For an uncoded PUCCH payload of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rsidR="007A540A">
        <w:t xml:space="preserve"> bits we can use an orthogonal signal set if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D</m:t>
            </m:r>
          </m:e>
        </m:func>
      </m:oMath>
      <w:r w:rsidR="007A540A">
        <w:t>. In the case o</w:t>
      </w:r>
      <w:r w:rsidR="0015388F">
        <w:t xml:space="preserve">f coverage extension </w:t>
      </w:r>
      <w:r w:rsidR="006D7FB5">
        <w:t>we aim for</w:t>
      </w:r>
      <w:r w:rsidR="0015388F">
        <w:t xml:space="preserve"> maximal transmit energy </w:t>
      </w:r>
      <w:r w:rsidR="0062104C">
        <w:t xml:space="preserve">in a slot, consequently </w:t>
      </w:r>
      <w:r w:rsidR="0015388F">
        <w:t xml:space="preserve">we should consider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PUCCH</m:t>
            </m:r>
          </m:sup>
        </m:sSubSup>
        <m:r>
          <w:rPr>
            <w:rFonts w:ascii="Cambria Math" w:hAnsi="Cambria Math"/>
          </w:rPr>
          <m:t>=14</m:t>
        </m:r>
      </m:oMath>
      <w:r w:rsidR="0015388F">
        <w:t xml:space="preserve"> </w:t>
      </w:r>
      <w:r w:rsidR="0015388F">
        <w:t xml:space="preserve">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r>
              <m:rPr>
                <m:nor/>
              </m:rPr>
              <w:rPr>
                <w:rFonts w:ascii="Cambria Math" w:hAnsi="Cambria Math"/>
              </w:rPr>
              <m:t>,i</m:t>
            </m:r>
          </m:sub>
          <m:sup>
            <m:r>
              <m:rPr>
                <m:nor/>
              </m:rPr>
              <w:rPr>
                <w:rFonts w:ascii="Cambria Math" w:hAnsi="Cambria Math"/>
              </w:rPr>
              <m:t>PUCCH</m:t>
            </m:r>
          </m:sup>
        </m:sSubSup>
        <m:r>
          <w:rPr>
            <w:rFonts w:ascii="Cambria Math" w:hAnsi="Cambria Math"/>
          </w:rPr>
          <m:t>=7</m:t>
        </m:r>
        <m:r>
          <w:rPr>
            <w:rFonts w:ascii="Cambria Math" w:hAnsi="Cambria Math"/>
          </w:rPr>
          <m:t>, i=0,1</m:t>
        </m:r>
      </m:oMath>
      <w:r w:rsidR="0015388F">
        <w:t xml:space="preserve"> and a small number of PRBs. We show the maximum number of payload bits for</w:t>
      </w:r>
      <w:r w:rsidR="006D7FB5">
        <w:t xml:space="preserve"> orthogonal transmission up to 6 PRBs in </w:t>
      </w:r>
      <w:r w:rsidR="006D7FB5">
        <w:fldChar w:fldCharType="begin"/>
      </w:r>
      <w:r w:rsidR="006D7FB5">
        <w:instrText xml:space="preserve"> REF _Ref47752827 \h </w:instrText>
      </w:r>
      <w:r w:rsidR="006D7FB5">
        <w:fldChar w:fldCharType="separate"/>
      </w:r>
      <w:r w:rsidR="006D7FB5">
        <w:t xml:space="preserve">Table </w:t>
      </w:r>
      <w:r w:rsidR="006D7FB5">
        <w:rPr>
          <w:noProof/>
        </w:rPr>
        <w:t>1</w:t>
      </w:r>
      <w:r w:rsidR="006D7FB5">
        <w:fldChar w:fldCharType="end"/>
      </w:r>
      <w:r w:rsidR="006D7FB5">
        <w:t>.</w:t>
      </w:r>
    </w:p>
    <w:p w14:paraId="19D5285A" w14:textId="4E153796" w:rsidR="006D7FB5" w:rsidRDefault="006D7FB5" w:rsidP="006D7FB5">
      <w:pPr>
        <w:jc w:val="both"/>
      </w:pPr>
      <w:r>
        <w:t>The choice of orthogonal waveform is left for further consid</w:t>
      </w:r>
      <w:r>
        <w:t>eration, but it should have</w:t>
      </w:r>
      <w:r>
        <w:t xml:space="preserve"> low peak-to-average power ratio (PAPR) and </w:t>
      </w:r>
      <w:r>
        <w:t>time-frequency features allowing for compensation of</w:t>
      </w:r>
      <w:r>
        <w:t xml:space="preserve"> frequency-selectivity and high Doppler. As an example for a 4-bit transmission of PUCCH consider the performance </w:t>
      </w:r>
      <w:r>
        <w:t xml:space="preserve">for 2 and 4 gNB received antennas with independent fading realizations on each antenna element, TDL-C </w:t>
      </w:r>
      <w:r w:rsidR="00121158">
        <w:t xml:space="preserve">urban </w:t>
      </w:r>
      <w:r>
        <w:t>channel model with 300ns delay-spread parameter, 2.6 GHz transmission with 100 MHz BWP</w:t>
      </w:r>
      <w:r w:rsidR="00121158">
        <w:t xml:space="preserve"> and 3km/h UE velocity</w:t>
      </w:r>
      <w:r>
        <w:t xml:space="preserve"> </w:t>
      </w:r>
      <w:r>
        <w:t xml:space="preserve">  </w:t>
      </w:r>
    </w:p>
    <w:p w14:paraId="606BD4D5" w14:textId="23D0DBF4" w:rsidR="006D7FB5" w:rsidRDefault="006D7FB5" w:rsidP="0015388F">
      <w:pPr>
        <w:jc w:val="both"/>
      </w:pPr>
    </w:p>
    <w:p w14:paraId="1E92DAB0" w14:textId="02DC4A83" w:rsidR="006D7FB5" w:rsidRDefault="006D7FB5" w:rsidP="0015388F">
      <w:pPr>
        <w:jc w:val="both"/>
      </w:pPr>
    </w:p>
    <w:p w14:paraId="58233C62" w14:textId="5AD06FAB" w:rsidR="006D7FB5" w:rsidRDefault="006D7FB5" w:rsidP="0015388F">
      <w:pPr>
        <w:jc w:val="both"/>
      </w:pPr>
    </w:p>
    <w:p w14:paraId="0958CB77" w14:textId="77777777" w:rsidR="006D7FB5" w:rsidRDefault="006D7FB5" w:rsidP="0015388F">
      <w:pPr>
        <w:jc w:val="both"/>
      </w:pPr>
    </w:p>
    <w:tbl>
      <w:tblPr>
        <w:tblStyle w:val="TableGrid"/>
        <w:tblW w:w="0" w:type="auto"/>
        <w:tblLook w:val="04A0" w:firstRow="1" w:lastRow="0" w:firstColumn="1" w:lastColumn="0" w:noHBand="0" w:noVBand="1"/>
      </w:tblPr>
      <w:tblGrid>
        <w:gridCol w:w="1705"/>
        <w:gridCol w:w="1293"/>
        <w:gridCol w:w="1293"/>
        <w:gridCol w:w="1293"/>
        <w:gridCol w:w="1278"/>
        <w:gridCol w:w="1244"/>
        <w:gridCol w:w="1244"/>
      </w:tblGrid>
      <w:tr w:rsidR="006D7FB5" w14:paraId="767A6905" w14:textId="16550CA4" w:rsidTr="006D7FB5">
        <w:tc>
          <w:tcPr>
            <w:tcW w:w="1705" w:type="dxa"/>
          </w:tcPr>
          <w:p w14:paraId="4BB3CA12" w14:textId="1242794A" w:rsidR="006D7FB5" w:rsidRDefault="006D7FB5" w:rsidP="0015388F">
            <w:pPr>
              <w:ind w:firstLine="720"/>
              <w:jc w:val="both"/>
            </w:pPr>
            <m:oMathPara>
              <m:oMath>
                <m:sSubSup>
                  <m:sSubSupPr>
                    <m:ctrlPr>
                      <w:rPr>
                        <w:rFonts w:ascii="Cambria Math" w:eastAsia="SimSun" w:hAnsi="Cambria Math"/>
                        <w:i/>
                        <w:lang w:val="en-US" w:eastAsia="en-US"/>
                      </w:rPr>
                    </m:ctrlPr>
                  </m:sSubSupPr>
                  <m:e>
                    <m:r>
                      <w:rPr>
                        <w:rFonts w:ascii="Cambria Math" w:hAnsi="Cambria Math"/>
                      </w:rPr>
                      <m:t>N</m:t>
                    </m:r>
                  </m:e>
                  <m:sub>
                    <m:r>
                      <m:rPr>
                        <m:nor/>
                      </m:rPr>
                      <w:rPr>
                        <w:rFonts w:ascii="Cambria Math" w:hAnsi="Cambria Math"/>
                      </w:rPr>
                      <m:t>PRB</m:t>
                    </m:r>
                  </m:sub>
                  <m:sup>
                    <m:r>
                      <m:rPr>
                        <m:nor/>
                      </m:rPr>
                      <w:rPr>
                        <w:rFonts w:ascii="Cambria Math" w:hAnsi="Cambria Math"/>
                      </w:rPr>
                      <m:t>PUCCH</m:t>
                    </m:r>
                  </m:sup>
                </m:sSubSup>
              </m:oMath>
            </m:oMathPara>
          </w:p>
        </w:tc>
        <w:tc>
          <w:tcPr>
            <w:tcW w:w="1293" w:type="dxa"/>
          </w:tcPr>
          <w:p w14:paraId="4B5BE1A4" w14:textId="1AE434D4" w:rsidR="006D7FB5" w:rsidRDefault="006D7FB5" w:rsidP="0015388F">
            <w:pPr>
              <w:jc w:val="both"/>
            </w:pPr>
            <w:r>
              <w:t>1</w:t>
            </w:r>
          </w:p>
        </w:tc>
        <w:tc>
          <w:tcPr>
            <w:tcW w:w="1293" w:type="dxa"/>
          </w:tcPr>
          <w:p w14:paraId="1EEC26E6" w14:textId="3FCB77EA" w:rsidR="006D7FB5" w:rsidRDefault="006D7FB5" w:rsidP="0015388F">
            <w:pPr>
              <w:jc w:val="both"/>
            </w:pPr>
            <w:r>
              <w:t>2</w:t>
            </w:r>
          </w:p>
        </w:tc>
        <w:tc>
          <w:tcPr>
            <w:tcW w:w="1293" w:type="dxa"/>
          </w:tcPr>
          <w:p w14:paraId="649D029F" w14:textId="7BC4301C" w:rsidR="006D7FB5" w:rsidRDefault="006D7FB5" w:rsidP="0015388F">
            <w:pPr>
              <w:jc w:val="both"/>
            </w:pPr>
            <w:r>
              <w:t>3</w:t>
            </w:r>
          </w:p>
        </w:tc>
        <w:tc>
          <w:tcPr>
            <w:tcW w:w="1278" w:type="dxa"/>
          </w:tcPr>
          <w:p w14:paraId="5DB057FA" w14:textId="3922EF91" w:rsidR="006D7FB5" w:rsidRDefault="006D7FB5" w:rsidP="0015388F">
            <w:pPr>
              <w:jc w:val="both"/>
            </w:pPr>
            <w:r>
              <w:t>4</w:t>
            </w:r>
          </w:p>
        </w:tc>
        <w:tc>
          <w:tcPr>
            <w:tcW w:w="1244" w:type="dxa"/>
          </w:tcPr>
          <w:p w14:paraId="0BE6F5FD" w14:textId="7AE4DEE2" w:rsidR="006D7FB5" w:rsidRDefault="006D7FB5" w:rsidP="0015388F">
            <w:pPr>
              <w:jc w:val="both"/>
            </w:pPr>
            <w:r>
              <w:t>5</w:t>
            </w:r>
          </w:p>
        </w:tc>
        <w:tc>
          <w:tcPr>
            <w:tcW w:w="1244" w:type="dxa"/>
          </w:tcPr>
          <w:p w14:paraId="57D2B4BC" w14:textId="39477911" w:rsidR="006D7FB5" w:rsidRDefault="006D7FB5" w:rsidP="0015388F">
            <w:pPr>
              <w:jc w:val="both"/>
            </w:pPr>
            <w:r>
              <w:t>6</w:t>
            </w:r>
          </w:p>
        </w:tc>
      </w:tr>
      <w:tr w:rsidR="006D7FB5" w14:paraId="58523E00" w14:textId="496C833D" w:rsidTr="006D7FB5">
        <w:tc>
          <w:tcPr>
            <w:tcW w:w="1705" w:type="dxa"/>
          </w:tcPr>
          <w:p w14:paraId="511BEE29" w14:textId="1CAC99CB" w:rsidR="006D7FB5" w:rsidRDefault="006D7FB5" w:rsidP="0015388F">
            <w:pPr>
              <w:jc w:val="both"/>
            </w:pPr>
            <w:r>
              <w:t>No frequency-hopping</w:t>
            </w:r>
          </w:p>
        </w:tc>
        <w:tc>
          <w:tcPr>
            <w:tcW w:w="1293" w:type="dxa"/>
          </w:tcPr>
          <w:p w14:paraId="378C72C9" w14:textId="3944DD39" w:rsidR="006D7FB5" w:rsidRDefault="006D7FB5" w:rsidP="0015388F">
            <w:pPr>
              <w:jc w:val="both"/>
            </w:pPr>
            <w:r>
              <w:t>7</w:t>
            </w:r>
          </w:p>
        </w:tc>
        <w:tc>
          <w:tcPr>
            <w:tcW w:w="1293" w:type="dxa"/>
          </w:tcPr>
          <w:p w14:paraId="221C6555" w14:textId="21E7B0C5" w:rsidR="006D7FB5" w:rsidRDefault="006D7FB5" w:rsidP="0015388F">
            <w:pPr>
              <w:jc w:val="both"/>
            </w:pPr>
            <w:r>
              <w:t>8</w:t>
            </w:r>
          </w:p>
        </w:tc>
        <w:tc>
          <w:tcPr>
            <w:tcW w:w="1293" w:type="dxa"/>
          </w:tcPr>
          <w:p w14:paraId="36683F54" w14:textId="0E9FAC98" w:rsidR="006D7FB5" w:rsidRDefault="006D7FB5" w:rsidP="0015388F">
            <w:pPr>
              <w:jc w:val="both"/>
            </w:pPr>
            <w:r>
              <w:t>8</w:t>
            </w:r>
          </w:p>
        </w:tc>
        <w:tc>
          <w:tcPr>
            <w:tcW w:w="1278" w:type="dxa"/>
          </w:tcPr>
          <w:p w14:paraId="21EA6B4B" w14:textId="1EAD0190" w:rsidR="006D7FB5" w:rsidRDefault="006D7FB5" w:rsidP="0015388F">
            <w:pPr>
              <w:jc w:val="both"/>
            </w:pPr>
            <w:r>
              <w:t>9</w:t>
            </w:r>
          </w:p>
        </w:tc>
        <w:tc>
          <w:tcPr>
            <w:tcW w:w="1244" w:type="dxa"/>
          </w:tcPr>
          <w:p w14:paraId="243DE212" w14:textId="05FC497C" w:rsidR="006D7FB5" w:rsidRDefault="006D7FB5" w:rsidP="0015388F">
            <w:pPr>
              <w:jc w:val="both"/>
            </w:pPr>
            <w:r>
              <w:t>9</w:t>
            </w:r>
          </w:p>
        </w:tc>
        <w:tc>
          <w:tcPr>
            <w:tcW w:w="1244" w:type="dxa"/>
          </w:tcPr>
          <w:p w14:paraId="62F38710" w14:textId="3A9BD863" w:rsidR="006D7FB5" w:rsidRDefault="006D7FB5" w:rsidP="0015388F">
            <w:pPr>
              <w:jc w:val="both"/>
            </w:pPr>
            <w:r>
              <w:t>9</w:t>
            </w:r>
          </w:p>
        </w:tc>
      </w:tr>
      <w:tr w:rsidR="006D7FB5" w14:paraId="5054C66D" w14:textId="33914ABA" w:rsidTr="006D7FB5">
        <w:tc>
          <w:tcPr>
            <w:tcW w:w="1705" w:type="dxa"/>
          </w:tcPr>
          <w:p w14:paraId="358FAE92" w14:textId="610DC3A4" w:rsidR="006D7FB5" w:rsidRDefault="006D7FB5" w:rsidP="0015388F">
            <w:pPr>
              <w:jc w:val="both"/>
            </w:pPr>
            <w:r>
              <w:t>Frequency-hopping</w:t>
            </w:r>
          </w:p>
        </w:tc>
        <w:tc>
          <w:tcPr>
            <w:tcW w:w="1293" w:type="dxa"/>
          </w:tcPr>
          <w:p w14:paraId="6428EEDA" w14:textId="6E21A995" w:rsidR="006D7FB5" w:rsidRDefault="006D7FB5" w:rsidP="0015388F">
            <w:pPr>
              <w:jc w:val="both"/>
            </w:pPr>
            <w:r>
              <w:t>6</w:t>
            </w:r>
          </w:p>
        </w:tc>
        <w:tc>
          <w:tcPr>
            <w:tcW w:w="1293" w:type="dxa"/>
          </w:tcPr>
          <w:p w14:paraId="11601CE8" w14:textId="1C73A2C8" w:rsidR="006D7FB5" w:rsidRDefault="006D7FB5" w:rsidP="0015388F">
            <w:pPr>
              <w:jc w:val="both"/>
            </w:pPr>
            <w:r>
              <w:t>7</w:t>
            </w:r>
          </w:p>
        </w:tc>
        <w:tc>
          <w:tcPr>
            <w:tcW w:w="1293" w:type="dxa"/>
          </w:tcPr>
          <w:p w14:paraId="2F419F7D" w14:textId="1B388AA1" w:rsidR="006D7FB5" w:rsidRDefault="006D7FB5" w:rsidP="0015388F">
            <w:pPr>
              <w:jc w:val="both"/>
            </w:pPr>
            <w:r>
              <w:t>7</w:t>
            </w:r>
          </w:p>
        </w:tc>
        <w:tc>
          <w:tcPr>
            <w:tcW w:w="1278" w:type="dxa"/>
          </w:tcPr>
          <w:p w14:paraId="03904286" w14:textId="632B1043" w:rsidR="006D7FB5" w:rsidRDefault="006D7FB5" w:rsidP="0015388F">
            <w:pPr>
              <w:keepNext/>
              <w:jc w:val="both"/>
            </w:pPr>
            <w:r>
              <w:t>8</w:t>
            </w:r>
          </w:p>
        </w:tc>
        <w:tc>
          <w:tcPr>
            <w:tcW w:w="1244" w:type="dxa"/>
          </w:tcPr>
          <w:p w14:paraId="00C02B80" w14:textId="07C92C9A" w:rsidR="006D7FB5" w:rsidRDefault="006D7FB5" w:rsidP="0015388F">
            <w:pPr>
              <w:keepNext/>
              <w:jc w:val="both"/>
            </w:pPr>
            <w:r>
              <w:t>8</w:t>
            </w:r>
          </w:p>
        </w:tc>
        <w:tc>
          <w:tcPr>
            <w:tcW w:w="1244" w:type="dxa"/>
          </w:tcPr>
          <w:p w14:paraId="67EC9A35" w14:textId="4BC0D33B" w:rsidR="006D7FB5" w:rsidRDefault="006D7FB5" w:rsidP="0015388F">
            <w:pPr>
              <w:keepNext/>
              <w:jc w:val="both"/>
            </w:pPr>
            <w:r>
              <w:t>8</w:t>
            </w:r>
          </w:p>
        </w:tc>
      </w:tr>
    </w:tbl>
    <w:p w14:paraId="2E21523E" w14:textId="6639A0E3" w:rsidR="0015388F" w:rsidRDefault="0015388F" w:rsidP="0015388F">
      <w:pPr>
        <w:pStyle w:val="Caption"/>
      </w:pPr>
      <w:bookmarkStart w:id="2" w:name="_Ref47752827"/>
      <w:r>
        <w:t xml:space="preserve">Table </w:t>
      </w:r>
      <w:r>
        <w:fldChar w:fldCharType="begin"/>
      </w:r>
      <w:r>
        <w:instrText xml:space="preserve"> SEQ Table \* ARABIC </w:instrText>
      </w:r>
      <w:r>
        <w:fldChar w:fldCharType="separate"/>
      </w:r>
      <w:r w:rsidR="009A4336">
        <w:rPr>
          <w:noProof/>
        </w:rPr>
        <w:t>1</w:t>
      </w:r>
      <w:r>
        <w:fldChar w:fldCharType="end"/>
      </w:r>
      <w:bookmarkEnd w:id="2"/>
      <w:r>
        <w:t xml:space="preserve">: </w:t>
      </w:r>
      <w:r>
        <w:t>Payload sizes of PUCCH with orthogonal transmission</w:t>
      </w:r>
    </w:p>
    <w:p w14:paraId="3E194E38" w14:textId="1057E65C" w:rsidR="0015388F" w:rsidRDefault="0015388F" w:rsidP="0015388F">
      <w:pPr>
        <w:jc w:val="both"/>
      </w:pPr>
    </w:p>
    <w:p w14:paraId="4E9E01C8" w14:textId="77777777" w:rsidR="00121158" w:rsidRDefault="00121158" w:rsidP="00121158">
      <w:pPr>
        <w:keepNext/>
      </w:pPr>
      <w:r w:rsidRPr="00121158">
        <w:rPr>
          <w:noProof/>
        </w:rPr>
        <w:drawing>
          <wp:inline distT="0" distB="0" distL="0" distR="0" wp14:anchorId="54F0C503" wp14:editId="323B886C">
            <wp:extent cx="5943600" cy="4243531"/>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4243531"/>
                    </a:xfrm>
                    <a:prstGeom prst="rect">
                      <a:avLst/>
                    </a:prstGeom>
                    <a:noFill/>
                    <a:ln>
                      <a:noFill/>
                    </a:ln>
                  </pic:spPr>
                </pic:pic>
              </a:graphicData>
            </a:graphic>
          </wp:inline>
        </w:drawing>
      </w:r>
    </w:p>
    <w:p w14:paraId="1C71C409" w14:textId="1D8C0F73" w:rsidR="00121158" w:rsidRDefault="00121158" w:rsidP="00121158">
      <w:pPr>
        <w:pStyle w:val="Caption"/>
      </w:pPr>
      <w:bookmarkStart w:id="3" w:name="_Ref47754520"/>
      <w:r>
        <w:t xml:space="preserve">Figure </w:t>
      </w:r>
      <w:r>
        <w:fldChar w:fldCharType="begin"/>
      </w:r>
      <w:r>
        <w:instrText xml:space="preserve"> SEQ Figure \* ARABIC </w:instrText>
      </w:r>
      <w:r>
        <w:fldChar w:fldCharType="separate"/>
      </w:r>
      <w:r>
        <w:rPr>
          <w:noProof/>
        </w:rPr>
        <w:t>1</w:t>
      </w:r>
      <w:r>
        <w:fldChar w:fldCharType="end"/>
      </w:r>
      <w:bookmarkEnd w:id="3"/>
      <w:r>
        <w:t>:PUCCH3  BLER comparison,4-bit payload, Frequency-hopping, 2.6 GHz, 100 MHz BWP, TDL-C urban NLOS 300 ns Delay-spread, 3 km/h UE velocity</w:t>
      </w:r>
    </w:p>
    <w:p w14:paraId="21395DC2" w14:textId="1F385537" w:rsidR="00E04E46" w:rsidRPr="00E04E46" w:rsidRDefault="00E04E46" w:rsidP="00E04E46">
      <w:pPr>
        <w:rPr>
          <w:lang w:val="en-GB"/>
        </w:rPr>
      </w:pPr>
      <w:r>
        <w:rPr>
          <w:lang w:val="en-GB"/>
        </w:rPr>
        <w:t xml:space="preserve">shown in </w:t>
      </w:r>
      <w:r>
        <w:rPr>
          <w:lang w:val="en-GB"/>
        </w:rPr>
        <w:fldChar w:fldCharType="begin"/>
      </w:r>
      <w:r>
        <w:rPr>
          <w:lang w:val="en-GB"/>
        </w:rPr>
        <w:instrText xml:space="preserve"> REF _Ref47754520 \h </w:instrText>
      </w:r>
      <w:r>
        <w:rPr>
          <w:lang w:val="en-GB"/>
        </w:rPr>
      </w:r>
      <w:r>
        <w:rPr>
          <w:lang w:val="en-GB"/>
        </w:rPr>
        <w:fldChar w:fldCharType="separate"/>
      </w:r>
      <w:r>
        <w:t xml:space="preserve">Figure </w:t>
      </w:r>
      <w:r>
        <w:rPr>
          <w:noProof/>
        </w:rPr>
        <w:t>1</w:t>
      </w:r>
      <w:r>
        <w:rPr>
          <w:lang w:val="en-GB"/>
        </w:rPr>
        <w:fldChar w:fldCharType="end"/>
      </w:r>
      <w:r>
        <w:rPr>
          <w:lang w:val="en-GB"/>
        </w:rPr>
        <w:t>. Eve</w:t>
      </w:r>
      <w:r w:rsidR="0062104C">
        <w:rPr>
          <w:lang w:val="en-GB"/>
        </w:rPr>
        <w:t>n at high</w:t>
      </w:r>
      <w:r>
        <w:rPr>
          <w:lang w:val="en-GB"/>
        </w:rPr>
        <w:t xml:space="preserve"> BLER targets (1%) upwards of 1 dB improvement in energy efficiency over the current codes can be seen. It should be said that in this simulation an optimal non-coherent receiver is used for the 3GPP coded case without assuming quasi-coherent reception. This is not the conventional approach in a gNB receiver</w:t>
      </w:r>
      <w:r w:rsidR="00AF3FD4">
        <w:rPr>
          <w:lang w:val="en-GB"/>
        </w:rPr>
        <w:t xml:space="preserve"> and is briefly described in the following section.</w:t>
      </w:r>
    </w:p>
    <w:p w14:paraId="537A3D26" w14:textId="4EA4B5BB" w:rsidR="00121158" w:rsidRDefault="00121158" w:rsidP="00121158">
      <w:pPr>
        <w:pStyle w:val="Heading1"/>
        <w:rPr>
          <w:lang w:val="en-US"/>
        </w:rPr>
      </w:pPr>
      <w:r>
        <w:rPr>
          <w:lang w:val="en-US"/>
        </w:rPr>
        <w:t>Non-orthogonal Code Constructions for PUCCH</w:t>
      </w:r>
    </w:p>
    <w:p w14:paraId="543EE697" w14:textId="1FDC9DA1" w:rsidR="00B56C77" w:rsidRDefault="00B56C77" w:rsidP="00250A70">
      <w:pPr>
        <w:jc w:val="both"/>
      </w:pPr>
    </w:p>
    <w:p w14:paraId="5D9AEAF5" w14:textId="77777777" w:rsidR="00AF3FD4" w:rsidRDefault="00AF3FD4" w:rsidP="00250A70">
      <w:pPr>
        <w:jc w:val="both"/>
      </w:pPr>
    </w:p>
    <w:p w14:paraId="44911EE0" w14:textId="5EA76C88" w:rsidR="00AF3FD4" w:rsidRDefault="00AF3FD4" w:rsidP="00250A70">
      <w:pPr>
        <w:jc w:val="both"/>
      </w:pPr>
      <w:r>
        <w:lastRenderedPageBreak/>
        <w:t xml:space="preserve">When the number of dimensions is not sufficiently high to use an orthogonal signal set, some form of non-orthogonal transmission is required. The conventional approach is to use DMRS signals to estimate the channel and then generate sufficient statistics for detection of the coded bit-sequence stemming from a channel channel code (including any rate-matching or interleaving) under the assumption that the channel is estimated perfectly. The channel code is thus constructed assuming a </w:t>
      </w:r>
      <w:r w:rsidR="00723F54">
        <w:t>coherent metric in the decision</w:t>
      </w:r>
      <w:r>
        <w:t xml:space="preserve"> rule</w:t>
      </w:r>
      <w:r w:rsidR="00723F54">
        <w:t>, typically the maximum-likelihood decision rule with perfect channel state information</w:t>
      </w:r>
      <w:r>
        <w:t xml:space="preserve">. In the case of the current 3GPP NR channel code for </w:t>
      </w:r>
      <m:oMath>
        <m:r>
          <w:rPr>
            <w:rFonts w:ascii="Cambria Math" w:hAnsi="Cambria Math"/>
          </w:rPr>
          <m:t>B=3,4,…,11</m:t>
        </m:r>
      </m:oMath>
      <w:r>
        <w:t xml:space="preserve"> bits</w:t>
      </w:r>
      <w:r w:rsidR="003C6919">
        <w:t xml:space="preserve"> </w:t>
      </w:r>
      <w:r w:rsidR="003C6919">
        <w:fldChar w:fldCharType="begin"/>
      </w:r>
      <w:r w:rsidR="003C6919">
        <w:instrText xml:space="preserve"> REF _Ref47755703 \r \h </w:instrText>
      </w:r>
      <w:r w:rsidR="003C6919">
        <w:fldChar w:fldCharType="separate"/>
      </w:r>
      <w:r w:rsidR="003C6919">
        <w:t>[2]</w:t>
      </w:r>
      <w:r w:rsidR="003C6919">
        <w:fldChar w:fldCharType="end"/>
      </w:r>
      <w:r w:rsidR="003C6919">
        <w:t xml:space="preserve">, this is a </w:t>
      </w:r>
      <m:oMath>
        <m:r>
          <w:rPr>
            <w:rFonts w:ascii="Cambria Math" w:hAnsi="Cambria Math"/>
          </w:rPr>
          <m:t>(32,B)</m:t>
        </m:r>
      </m:oMath>
      <w:r w:rsidR="003C6919">
        <w:t xml:space="preserve"> binary code of length 32 mapped to BPSK or QPSK on PUCCH formats 2-4. </w:t>
      </w:r>
      <w:r w:rsidR="00DB3654">
        <w:t>Rate matching</w:t>
      </w:r>
      <w:r w:rsidR="003C6919">
        <w:t xml:space="preserve"> amounts to repeating the bits to fill the total number of channel dimensions. This repetition operation provides higher-energy and diversity when mapped to time-dimensions and frequency-diversity when mapped to PRBs. It does not provide any coding gain. For ideal coherent </w:t>
      </w:r>
      <w:r w:rsidR="00DB3654">
        <w:t>detection,</w:t>
      </w:r>
      <w:r w:rsidR="003C6919">
        <w:t xml:space="preserve"> it turns out that for 6 or less payload bits that this is a classical bi-orthogonal code which can be efficiently decoded using a fast-Hadamard transform of size 32 after an appropriate permutation of the received log-likelihood ratios on coded bits. It should be noted that t</w:t>
      </w:r>
      <w:r w:rsidR="00DB3654">
        <w:t>his type of receiver is clearly</w:t>
      </w:r>
      <w:r w:rsidR="003C6919">
        <w:t xml:space="preserve"> </w:t>
      </w:r>
      <w:r w:rsidR="00723F54">
        <w:t xml:space="preserve">computationally </w:t>
      </w:r>
      <w:r w:rsidR="003C6919">
        <w:t>efficient under th</w:t>
      </w:r>
      <w:r w:rsidR="00DB3654">
        <w:t>e quasi-coherent assumption</w:t>
      </w:r>
      <w:r w:rsidR="003C6919">
        <w:t xml:space="preserve">. A more sophisticated </w:t>
      </w:r>
      <w:r w:rsidR="00DB3654">
        <w:t xml:space="preserve">receiver, which drops this assumption, </w:t>
      </w:r>
      <w:r w:rsidR="003C6919">
        <w:t>may not</w:t>
      </w:r>
      <w:r w:rsidR="00DB3654">
        <w:t xml:space="preserve"> be able to benefit from the complexity reduction properties of the bi-orthogonal code.</w:t>
      </w:r>
      <w:r w:rsidR="00763676">
        <w:t xml:space="preserve"> This is the case in the received used in the scenario shown in </w:t>
      </w:r>
      <w:r w:rsidR="00763676">
        <w:fldChar w:fldCharType="begin"/>
      </w:r>
      <w:r w:rsidR="00763676">
        <w:instrText xml:space="preserve"> REF _Ref47754520 \h </w:instrText>
      </w:r>
      <w:r w:rsidR="00763676">
        <w:fldChar w:fldCharType="separate"/>
      </w:r>
      <w:r w:rsidR="00763676">
        <w:t xml:space="preserve">Figure </w:t>
      </w:r>
      <w:r w:rsidR="00763676">
        <w:rPr>
          <w:noProof/>
        </w:rPr>
        <w:t>1</w:t>
      </w:r>
      <w:r w:rsidR="00763676">
        <w:fldChar w:fldCharType="end"/>
      </w:r>
      <w:r w:rsidR="00763676">
        <w:t>, where the channel estimation is implicit in the non-coherent decision rule.</w:t>
      </w:r>
    </w:p>
    <w:p w14:paraId="6B407DD5" w14:textId="51EE832B" w:rsidR="00763676" w:rsidRDefault="00DB3654" w:rsidP="00086F72">
      <w:pPr>
        <w:jc w:val="both"/>
      </w:pPr>
      <w:r>
        <w:t>Alternatives for designing codes for “DMRS-less” transmission with non-coherent detection exist, such as the orthogonal convolutional codes</w:t>
      </w:r>
      <w:r w:rsidR="00086F72">
        <w:t xml:space="preserve"> used in CDMA systems, or short block-</w:t>
      </w:r>
      <w:r>
        <w:t xml:space="preserve">length codes for phase-modulation (e.g. QPSK) </w:t>
      </w:r>
      <w:r>
        <w:fldChar w:fldCharType="begin"/>
      </w:r>
      <w:r>
        <w:instrText xml:space="preserve"> REF _Ref47756806 \r \h </w:instrText>
      </w:r>
      <w:r w:rsidR="00086F72">
        <w:instrText xml:space="preserve"> \* MERGEFORMAT </w:instrText>
      </w:r>
      <w:r>
        <w:fldChar w:fldCharType="separate"/>
      </w:r>
      <w:r>
        <w:t>[3]</w:t>
      </w:r>
      <w:r>
        <w:fldChar w:fldCharType="end"/>
      </w:r>
      <w:r>
        <w:t>. The latter are simple binary or non-binary codes which are designed for non-coherent detection when the number of signaling dimensions do not allow for</w:t>
      </w:r>
      <w:r w:rsidR="009A4336">
        <w:t xml:space="preserve"> orthogonal transmission. The codes in </w:t>
      </w:r>
      <w:r w:rsidR="009A4336">
        <w:fldChar w:fldCharType="begin"/>
      </w:r>
      <w:r w:rsidR="009A4336">
        <w:instrText xml:space="preserve"> REF _Ref47756806 \r \h </w:instrText>
      </w:r>
      <w:r w:rsidR="00086F72">
        <w:instrText xml:space="preserve"> \* MERGEFORMAT </w:instrText>
      </w:r>
      <w:r w:rsidR="009A4336">
        <w:fldChar w:fldCharType="separate"/>
      </w:r>
      <w:r w:rsidR="009A4336">
        <w:t>[3]</w:t>
      </w:r>
      <w:r w:rsidR="009A4336">
        <w:fldChar w:fldCharType="end"/>
      </w:r>
      <w:r w:rsidR="009A4336">
        <w:t xml:space="preserve"> minimize the maximum modulus of the correlation</w:t>
      </w:r>
      <w:r w:rsidR="00086F72">
        <w:t xml:space="preserve">, </w:t>
      </w:r>
      <m:oMath>
        <m:sSub>
          <m:sSubPr>
            <m:ctrlPr>
              <w:rPr>
                <w:rFonts w:ascii="Cambria Math" w:eastAsiaTheme="minorHAnsi" w:hAnsi="Cambria Math" w:cstheme="minorBidi"/>
                <w:sz w:val="22"/>
                <w:szCs w:val="22"/>
              </w:rPr>
            </m:ctrlPr>
          </m:sSubPr>
          <m:e>
            <m:r>
              <w:rPr>
                <w:rFonts w:ascii="Cambria Math" w:hAnsi="Cambria Math"/>
              </w:rPr>
              <m:t>ρ</m:t>
            </m:r>
          </m:e>
          <m:sub>
            <m:r>
              <m:rPr>
                <m:nor/>
              </m:rPr>
              <w:rPr>
                <w:rFonts w:ascii="Cambria Math" w:hAnsi="Cambria Math"/>
              </w:rPr>
              <m:t>max</m:t>
            </m:r>
          </m:sub>
        </m:sSub>
      </m:oMath>
      <w:r w:rsidR="009A4336">
        <w:t xml:space="preserve"> </w:t>
      </w:r>
      <w:r w:rsidR="00086F72">
        <w:t xml:space="preserve"> </w:t>
      </w:r>
      <w:r w:rsidR="009A4336">
        <w:t xml:space="preserve">of the signal-set which is the appropriate metric when channel uncertainty is taken into account. </w:t>
      </w:r>
      <w:r w:rsidR="00086F72">
        <w:t xml:space="preserve">It turns out that the error probability decays as a function of </w:t>
      </w:r>
      <m:oMath>
        <m:r>
          <m:rPr>
            <m:sty m:val="p"/>
          </m:rPr>
          <w:rPr>
            <w:rFonts w:ascii="Cambria Math" w:hAnsi="Cambria Math"/>
          </w:rPr>
          <w:br/>
        </m:r>
        <m:sSub>
          <m:sSubPr>
            <m:ctrlPr>
              <w:rPr>
                <w:rFonts w:ascii="Cambria Math" w:hAnsi="Cambria Math"/>
              </w:rPr>
            </m:ctrlPr>
          </m:sSubPr>
          <m:e>
            <m:r>
              <m:rPr>
                <m:sty m:val="p"/>
              </m:rPr>
              <w:rPr>
                <w:rFonts w:ascii="Cambria Math" w:hAnsi="Cambria Math"/>
              </w:rPr>
              <m:t>(</m:t>
            </m:r>
            <m:r>
              <m:rPr>
                <m:sty m:val="p"/>
              </m:rPr>
              <w:rPr>
                <w:rFonts w:ascii="Cambria Math" w:hAnsi="Cambria Math"/>
              </w:rPr>
              <m:t>1-</m:t>
            </m:r>
            <m:r>
              <w:rPr>
                <w:rFonts w:ascii="Cambria Math" w:hAnsi="Cambria Math"/>
              </w:rPr>
              <m:t>ρ</m:t>
            </m:r>
          </m:e>
          <m:sub>
            <m:r>
              <m:rPr>
                <m:nor/>
              </m:rPr>
              <m:t>max</m:t>
            </m:r>
          </m:sub>
        </m:sSub>
      </m:oMath>
      <w:r w:rsidR="00086F72" w:rsidRPr="00763676">
        <w:t>)SNR</w:t>
      </w:r>
      <w:r w:rsidR="00F13A76">
        <w:t xml:space="preserve"> at least in the asymptotic regime</w:t>
      </w:r>
      <w:r w:rsidR="00086F72" w:rsidRPr="00763676">
        <w:t xml:space="preserve">. The rate of decay depends on the channel model (Rayleigh/Ricean/AWGN) but the determining factor is </w:t>
      </w:r>
      <m:oMath>
        <m:sSub>
          <m:sSubPr>
            <m:ctrlPr>
              <w:rPr>
                <w:rFonts w:ascii="Cambria Math" w:hAnsi="Cambria Math"/>
              </w:rPr>
            </m:ctrlPr>
          </m:sSubPr>
          <m:e>
            <m:r>
              <w:rPr>
                <w:rFonts w:ascii="Cambria Math" w:hAnsi="Cambria Math"/>
              </w:rPr>
              <m:t>ρ</m:t>
            </m:r>
          </m:e>
          <m:sub>
            <m:r>
              <m:rPr>
                <m:nor/>
              </m:rPr>
              <m:t>max</m:t>
            </m:r>
          </m:sub>
        </m:sSub>
      </m:oMath>
      <w:r w:rsidR="00086F72" w:rsidRPr="00763676">
        <w:t xml:space="preserve"> which reflects the energy-efficiency of the coding system. </w:t>
      </w:r>
    </w:p>
    <w:p w14:paraId="7B3B4064" w14:textId="68785422" w:rsidR="009A4336" w:rsidRDefault="009A4336" w:rsidP="00086F72">
      <w:pPr>
        <w:jc w:val="both"/>
      </w:pPr>
      <w:r>
        <w:t>For the purpose of comparison we show the maximum modulus of the correlation of the 9 short-block length codes used in 5G NR when mapped to PUCCH</w:t>
      </w:r>
      <w:r w:rsidR="00086F72">
        <w:t xml:space="preserve"> format </w:t>
      </w:r>
      <w:r>
        <w:t>3 over 14-symbols and the gap from an orthogonal signal set in</w:t>
      </w:r>
      <w:r w:rsidR="00893F3B">
        <w:t xml:space="preserve"> </w:t>
      </w:r>
      <w:r w:rsidR="00893F3B">
        <w:fldChar w:fldCharType="begin"/>
      </w:r>
      <w:r w:rsidR="00893F3B">
        <w:instrText xml:space="preserve"> REF _Ref47761349 \h </w:instrText>
      </w:r>
      <w:r w:rsidR="00763676">
        <w:instrText xml:space="preserve"> \* MERGEFORMAT </w:instrText>
      </w:r>
      <w:r w:rsidR="00893F3B">
        <w:fldChar w:fldCharType="separate"/>
      </w:r>
      <w:r w:rsidR="00893F3B">
        <w:t>Table 2</w:t>
      </w:r>
      <w:r w:rsidR="00893F3B">
        <w:fldChar w:fldCharType="end"/>
      </w:r>
      <w:r w:rsidR="00893F3B">
        <w:t>.</w:t>
      </w:r>
    </w:p>
    <w:p w14:paraId="2173D320" w14:textId="73772CFE" w:rsidR="009A4336" w:rsidRDefault="009A4336" w:rsidP="00250A70">
      <w:pPr>
        <w:jc w:val="both"/>
      </w:pPr>
    </w:p>
    <w:tbl>
      <w:tblPr>
        <w:tblStyle w:val="TableGrid"/>
        <w:tblW w:w="0" w:type="auto"/>
        <w:tblLook w:val="04A0" w:firstRow="1" w:lastRow="0" w:firstColumn="1" w:lastColumn="0" w:noHBand="0" w:noVBand="1"/>
      </w:tblPr>
      <w:tblGrid>
        <w:gridCol w:w="932"/>
        <w:gridCol w:w="1190"/>
        <w:gridCol w:w="2268"/>
      </w:tblGrid>
      <w:tr w:rsidR="009A4336" w:rsidRPr="009A4336" w14:paraId="7D68E32D" w14:textId="77777777" w:rsidTr="00893F3B">
        <w:tc>
          <w:tcPr>
            <w:tcW w:w="932" w:type="dxa"/>
          </w:tcPr>
          <w:p w14:paraId="4ACBC36E" w14:textId="77777777" w:rsidR="009A4336" w:rsidRDefault="009A4336" w:rsidP="007C7B56">
            <w:pPr>
              <w:jc w:val="both"/>
            </w:pPr>
            <m:oMathPara>
              <m:oMath>
                <m:r>
                  <w:rPr>
                    <w:rFonts w:ascii="Cambria Math" w:hAnsi="Cambria Math"/>
                  </w:rPr>
                  <m:t>B</m:t>
                </m:r>
              </m:oMath>
            </m:oMathPara>
          </w:p>
        </w:tc>
        <w:tc>
          <w:tcPr>
            <w:tcW w:w="1190" w:type="dxa"/>
          </w:tcPr>
          <w:p w14:paraId="061526BC" w14:textId="7E9FFE6A" w:rsidR="009A4336" w:rsidRDefault="009A4336" w:rsidP="007C7B56">
            <w:pPr>
              <w:jc w:val="both"/>
            </w:pPr>
            <m:oMathPara>
              <m:oMath>
                <m:sSub>
                  <m:sSubPr>
                    <m:ctrlPr>
                      <w:rPr>
                        <w:rFonts w:ascii="Cambria Math" w:eastAsiaTheme="minorHAnsi" w:hAnsi="Cambria Math" w:cstheme="minorBidi"/>
                        <w:sz w:val="22"/>
                        <w:szCs w:val="22"/>
                      </w:rPr>
                    </m:ctrlPr>
                  </m:sSubPr>
                  <m:e>
                    <m:r>
                      <w:rPr>
                        <w:rFonts w:ascii="Cambria Math" w:hAnsi="Cambria Math"/>
                      </w:rPr>
                      <m:t>1-ρ</m:t>
                    </m:r>
                  </m:e>
                  <m:sub>
                    <m:r>
                      <m:rPr>
                        <m:nor/>
                      </m:rPr>
                      <w:rPr>
                        <w:rFonts w:ascii="Cambria Math" w:hAnsi="Cambria Math"/>
                      </w:rPr>
                      <m:t>max</m:t>
                    </m:r>
                  </m:sub>
                </m:sSub>
              </m:oMath>
            </m:oMathPara>
          </w:p>
        </w:tc>
        <w:tc>
          <w:tcPr>
            <w:tcW w:w="2268" w:type="dxa"/>
          </w:tcPr>
          <w:p w14:paraId="747BB09E" w14:textId="1EBD79ED" w:rsidR="009A4336" w:rsidRPr="00664619" w:rsidRDefault="009A4336" w:rsidP="007C7B56">
            <w:pPr>
              <w:jc w:val="both"/>
              <w:rPr>
                <w:lang w:val="fr-FR"/>
              </w:rPr>
            </w:pPr>
            <m:oMathPara>
              <m:oMath>
                <m:r>
                  <w:rPr>
                    <w:rFonts w:ascii="Cambria Math" w:hAnsi="Cambria Math"/>
                    <w:lang w:val="fr-FR"/>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val="fr-FR"/>
                          </w:rPr>
                          <m:t>log</m:t>
                        </m:r>
                      </m:e>
                      <m:sub>
                        <m:r>
                          <w:rPr>
                            <w:rFonts w:ascii="Cambria Math" w:hAnsi="Cambria Math"/>
                            <w:lang w:val="fr-FR"/>
                          </w:rPr>
                          <m:t>10</m:t>
                        </m:r>
                      </m:sub>
                    </m:sSub>
                  </m:fName>
                  <m:e>
                    <m:sSub>
                      <m:sSubPr>
                        <m:ctrlPr>
                          <w:rPr>
                            <w:rFonts w:ascii="Cambria Math" w:eastAsiaTheme="minorHAnsi" w:hAnsi="Cambria Math" w:cstheme="minorBidi"/>
                            <w:sz w:val="22"/>
                            <w:szCs w:val="22"/>
                          </w:rPr>
                        </m:ctrlPr>
                      </m:sSubPr>
                      <m:e>
                        <m:r>
                          <w:rPr>
                            <w:rFonts w:ascii="Cambria Math" w:hAnsi="Cambria Math"/>
                            <w:lang w:val="fr-FR"/>
                          </w:rPr>
                          <m:t>(1-</m:t>
                        </m:r>
                        <m:r>
                          <w:rPr>
                            <w:rFonts w:ascii="Cambria Math" w:hAnsi="Cambria Math"/>
                          </w:rPr>
                          <m:t>ρ</m:t>
                        </m:r>
                      </m:e>
                      <m:sub>
                        <m:r>
                          <m:rPr>
                            <m:nor/>
                          </m:rPr>
                          <w:rPr>
                            <w:rFonts w:ascii="Cambria Math" w:hAnsi="Cambria Math"/>
                            <w:lang w:val="fr-FR"/>
                          </w:rPr>
                          <m:t>max</m:t>
                        </m:r>
                      </m:sub>
                    </m:sSub>
                    <m:r>
                      <w:rPr>
                        <w:rFonts w:ascii="Cambria Math" w:eastAsiaTheme="minorHAnsi" w:hAnsi="Cambria Math" w:cstheme="minorBidi"/>
                        <w:sz w:val="22"/>
                        <w:szCs w:val="22"/>
                        <w:lang w:val="fr-FR"/>
                      </w:rPr>
                      <m:t>)</m:t>
                    </m:r>
                  </m:e>
                </m:func>
              </m:oMath>
            </m:oMathPara>
          </w:p>
          <w:p w14:paraId="483391B0" w14:textId="77777777" w:rsidR="009A4336" w:rsidRPr="00664619" w:rsidRDefault="009A4336" w:rsidP="007C7B56">
            <w:pPr>
              <w:jc w:val="both"/>
              <w:rPr>
                <w:lang w:val="fr-FR"/>
              </w:rPr>
            </w:pPr>
            <w:r w:rsidRPr="00664619">
              <w:rPr>
                <w:lang w:val="fr-FR"/>
              </w:rPr>
              <w:t xml:space="preserve">                           dB</w:t>
            </w:r>
          </w:p>
        </w:tc>
      </w:tr>
      <w:tr w:rsidR="009A4336" w:rsidRPr="007C1D2D" w14:paraId="3A973A3C" w14:textId="77777777" w:rsidTr="00893F3B">
        <w:tc>
          <w:tcPr>
            <w:tcW w:w="932" w:type="dxa"/>
          </w:tcPr>
          <w:p w14:paraId="3BE0382C" w14:textId="0FC4BAC6" w:rsidR="009A4336" w:rsidRPr="007C1D2D" w:rsidRDefault="009A4336" w:rsidP="007C7B56">
            <w:pPr>
              <w:jc w:val="both"/>
              <w:rPr>
                <w:lang w:val="fr-FR"/>
              </w:rPr>
            </w:pPr>
            <w:r w:rsidRPr="007C1D2D">
              <w:rPr>
                <w:lang w:val="fr-FR"/>
              </w:rPr>
              <w:t>3</w:t>
            </w:r>
          </w:p>
        </w:tc>
        <w:tc>
          <w:tcPr>
            <w:tcW w:w="1190" w:type="dxa"/>
          </w:tcPr>
          <w:p w14:paraId="23D7CF85" w14:textId="503481D2" w:rsidR="009A4336" w:rsidRPr="007C1D2D" w:rsidRDefault="00893F3B" w:rsidP="007C7B56">
            <w:pPr>
              <w:jc w:val="both"/>
              <w:rPr>
                <w:lang w:val="fr-FR"/>
              </w:rPr>
            </w:pPr>
            <w:r>
              <w:rPr>
                <w:lang w:val="fr-FR"/>
              </w:rPr>
              <w:t>.62</w:t>
            </w:r>
          </w:p>
        </w:tc>
        <w:tc>
          <w:tcPr>
            <w:tcW w:w="2268" w:type="dxa"/>
          </w:tcPr>
          <w:p w14:paraId="2940EB7F" w14:textId="00FDB225" w:rsidR="009A4336" w:rsidRPr="007C1D2D" w:rsidRDefault="00B52E26" w:rsidP="007C7B56">
            <w:pPr>
              <w:jc w:val="both"/>
              <w:rPr>
                <w:lang w:val="fr-FR"/>
              </w:rPr>
            </w:pPr>
            <w:r>
              <w:rPr>
                <w:lang w:val="fr-FR"/>
              </w:rPr>
              <w:t>-2.02</w:t>
            </w:r>
          </w:p>
        </w:tc>
      </w:tr>
      <w:tr w:rsidR="009A4336" w:rsidRPr="007C1D2D" w14:paraId="08A93998" w14:textId="77777777" w:rsidTr="00893F3B">
        <w:tc>
          <w:tcPr>
            <w:tcW w:w="932" w:type="dxa"/>
          </w:tcPr>
          <w:p w14:paraId="56A1D421" w14:textId="77777777" w:rsidR="009A4336" w:rsidRPr="007C1D2D" w:rsidRDefault="009A4336" w:rsidP="007C7B56">
            <w:pPr>
              <w:jc w:val="both"/>
              <w:rPr>
                <w:lang w:val="fr-FR"/>
              </w:rPr>
            </w:pPr>
            <w:r w:rsidRPr="007C1D2D">
              <w:rPr>
                <w:lang w:val="fr-FR"/>
              </w:rPr>
              <w:t>4</w:t>
            </w:r>
          </w:p>
        </w:tc>
        <w:tc>
          <w:tcPr>
            <w:tcW w:w="1190" w:type="dxa"/>
          </w:tcPr>
          <w:p w14:paraId="1953E902" w14:textId="49FA1721" w:rsidR="009A4336" w:rsidRPr="007C1D2D" w:rsidRDefault="00893F3B" w:rsidP="007C7B56">
            <w:pPr>
              <w:jc w:val="both"/>
              <w:rPr>
                <w:lang w:val="fr-FR"/>
              </w:rPr>
            </w:pPr>
            <w:r>
              <w:rPr>
                <w:lang w:val="fr-FR"/>
              </w:rPr>
              <w:t>.47</w:t>
            </w:r>
          </w:p>
        </w:tc>
        <w:tc>
          <w:tcPr>
            <w:tcW w:w="2268" w:type="dxa"/>
          </w:tcPr>
          <w:p w14:paraId="431E9E3C" w14:textId="4B89BD11" w:rsidR="009A4336" w:rsidRPr="007C1D2D" w:rsidRDefault="00893F3B" w:rsidP="007C7B56">
            <w:pPr>
              <w:jc w:val="both"/>
              <w:rPr>
                <w:lang w:val="fr-FR"/>
              </w:rPr>
            </w:pPr>
            <w:r>
              <w:rPr>
                <w:lang w:val="fr-FR"/>
              </w:rPr>
              <w:t>-3.31</w:t>
            </w:r>
          </w:p>
        </w:tc>
      </w:tr>
      <w:tr w:rsidR="009A4336" w:rsidRPr="007C1D2D" w14:paraId="323EC7FF" w14:textId="77777777" w:rsidTr="00893F3B">
        <w:tc>
          <w:tcPr>
            <w:tcW w:w="932" w:type="dxa"/>
          </w:tcPr>
          <w:p w14:paraId="5F132EDE" w14:textId="77777777" w:rsidR="009A4336" w:rsidRPr="007C1D2D" w:rsidRDefault="009A4336" w:rsidP="007C7B56">
            <w:pPr>
              <w:jc w:val="both"/>
              <w:rPr>
                <w:lang w:val="fr-FR"/>
              </w:rPr>
            </w:pPr>
            <w:r w:rsidRPr="007C1D2D">
              <w:rPr>
                <w:lang w:val="fr-FR"/>
              </w:rPr>
              <w:t>5</w:t>
            </w:r>
          </w:p>
        </w:tc>
        <w:tc>
          <w:tcPr>
            <w:tcW w:w="1190" w:type="dxa"/>
          </w:tcPr>
          <w:p w14:paraId="7DF9F2C1" w14:textId="25E13248" w:rsidR="009A4336" w:rsidRPr="007C1D2D" w:rsidRDefault="00893F3B" w:rsidP="007C7B56">
            <w:pPr>
              <w:jc w:val="both"/>
              <w:rPr>
                <w:lang w:val="fr-FR"/>
              </w:rPr>
            </w:pPr>
            <w:r>
              <w:rPr>
                <w:lang w:val="fr-FR"/>
              </w:rPr>
              <w:t>.47</w:t>
            </w:r>
          </w:p>
        </w:tc>
        <w:tc>
          <w:tcPr>
            <w:tcW w:w="2268" w:type="dxa"/>
          </w:tcPr>
          <w:p w14:paraId="78E2DCD5" w14:textId="41C7572D" w:rsidR="009A4336" w:rsidRPr="007C1D2D" w:rsidRDefault="00893F3B" w:rsidP="007C7B56">
            <w:pPr>
              <w:jc w:val="both"/>
              <w:rPr>
                <w:lang w:val="fr-FR"/>
              </w:rPr>
            </w:pPr>
            <w:r>
              <w:rPr>
                <w:lang w:val="fr-FR"/>
              </w:rPr>
              <w:t>-3.31</w:t>
            </w:r>
          </w:p>
        </w:tc>
      </w:tr>
      <w:tr w:rsidR="009A4336" w:rsidRPr="007C1D2D" w14:paraId="441C95CB" w14:textId="77777777" w:rsidTr="00893F3B">
        <w:tc>
          <w:tcPr>
            <w:tcW w:w="932" w:type="dxa"/>
          </w:tcPr>
          <w:p w14:paraId="2D8B5BC7" w14:textId="77777777" w:rsidR="009A4336" w:rsidRPr="007C1D2D" w:rsidRDefault="009A4336" w:rsidP="007C7B56">
            <w:pPr>
              <w:jc w:val="both"/>
              <w:rPr>
                <w:lang w:val="fr-FR"/>
              </w:rPr>
            </w:pPr>
            <w:r w:rsidRPr="007C1D2D">
              <w:rPr>
                <w:lang w:val="fr-FR"/>
              </w:rPr>
              <w:t>6</w:t>
            </w:r>
          </w:p>
        </w:tc>
        <w:tc>
          <w:tcPr>
            <w:tcW w:w="1190" w:type="dxa"/>
          </w:tcPr>
          <w:p w14:paraId="564CA879" w14:textId="0FEEAA1E" w:rsidR="009A4336" w:rsidRPr="007C1D2D" w:rsidRDefault="00893F3B" w:rsidP="007C7B56">
            <w:pPr>
              <w:jc w:val="both"/>
              <w:rPr>
                <w:lang w:val="fr-FR"/>
              </w:rPr>
            </w:pPr>
            <w:r>
              <w:rPr>
                <w:lang w:val="fr-FR"/>
              </w:rPr>
              <w:t>.47</w:t>
            </w:r>
          </w:p>
        </w:tc>
        <w:tc>
          <w:tcPr>
            <w:tcW w:w="2268" w:type="dxa"/>
          </w:tcPr>
          <w:p w14:paraId="55E81939" w14:textId="15FE7F62" w:rsidR="009A4336" w:rsidRPr="007C1D2D" w:rsidRDefault="00893F3B" w:rsidP="007C7B56">
            <w:pPr>
              <w:jc w:val="both"/>
              <w:rPr>
                <w:lang w:val="fr-FR"/>
              </w:rPr>
            </w:pPr>
            <w:r>
              <w:rPr>
                <w:lang w:val="fr-FR"/>
              </w:rPr>
              <w:t>-3.31</w:t>
            </w:r>
          </w:p>
        </w:tc>
      </w:tr>
      <w:tr w:rsidR="009A4336" w:rsidRPr="007C1D2D" w14:paraId="0AD8081C" w14:textId="77777777" w:rsidTr="00893F3B">
        <w:tc>
          <w:tcPr>
            <w:tcW w:w="932" w:type="dxa"/>
          </w:tcPr>
          <w:p w14:paraId="17AB70C7" w14:textId="77777777" w:rsidR="009A4336" w:rsidRPr="007C1D2D" w:rsidRDefault="009A4336" w:rsidP="007C7B56">
            <w:pPr>
              <w:jc w:val="both"/>
              <w:rPr>
                <w:lang w:val="fr-FR"/>
              </w:rPr>
            </w:pPr>
            <w:r w:rsidRPr="007C1D2D">
              <w:rPr>
                <w:lang w:val="fr-FR"/>
              </w:rPr>
              <w:t>7</w:t>
            </w:r>
          </w:p>
        </w:tc>
        <w:tc>
          <w:tcPr>
            <w:tcW w:w="1190" w:type="dxa"/>
          </w:tcPr>
          <w:p w14:paraId="27124894" w14:textId="648972CA" w:rsidR="009A4336" w:rsidRPr="007C1D2D" w:rsidRDefault="00893F3B" w:rsidP="007C7B56">
            <w:pPr>
              <w:jc w:val="both"/>
              <w:rPr>
                <w:lang w:val="fr-FR"/>
              </w:rPr>
            </w:pPr>
            <w:r>
              <w:rPr>
                <w:lang w:val="fr-FR"/>
              </w:rPr>
              <w:t>.40</w:t>
            </w:r>
          </w:p>
        </w:tc>
        <w:tc>
          <w:tcPr>
            <w:tcW w:w="2268" w:type="dxa"/>
          </w:tcPr>
          <w:p w14:paraId="037717C8" w14:textId="11C694FC" w:rsidR="009A4336" w:rsidRPr="007C1D2D" w:rsidRDefault="00893F3B" w:rsidP="007C7B56">
            <w:pPr>
              <w:jc w:val="both"/>
              <w:rPr>
                <w:lang w:val="fr-FR"/>
              </w:rPr>
            </w:pPr>
            <w:r>
              <w:rPr>
                <w:lang w:val="fr-FR"/>
              </w:rPr>
              <w:t>-3.98</w:t>
            </w:r>
          </w:p>
        </w:tc>
      </w:tr>
      <w:tr w:rsidR="009A4336" w:rsidRPr="007C1D2D" w14:paraId="60FBBF53" w14:textId="77777777" w:rsidTr="00893F3B">
        <w:tc>
          <w:tcPr>
            <w:tcW w:w="932" w:type="dxa"/>
          </w:tcPr>
          <w:p w14:paraId="1CBBD358" w14:textId="77777777" w:rsidR="009A4336" w:rsidRPr="007C1D2D" w:rsidRDefault="009A4336" w:rsidP="007C7B56">
            <w:pPr>
              <w:jc w:val="both"/>
              <w:rPr>
                <w:lang w:val="fr-FR"/>
              </w:rPr>
            </w:pPr>
            <w:r w:rsidRPr="007C1D2D">
              <w:rPr>
                <w:lang w:val="fr-FR"/>
              </w:rPr>
              <w:t>8</w:t>
            </w:r>
          </w:p>
        </w:tc>
        <w:tc>
          <w:tcPr>
            <w:tcW w:w="1190" w:type="dxa"/>
          </w:tcPr>
          <w:p w14:paraId="6CA7A125" w14:textId="708DADB3" w:rsidR="009A4336" w:rsidRPr="007C1D2D" w:rsidRDefault="00893F3B" w:rsidP="007C7B56">
            <w:pPr>
              <w:jc w:val="both"/>
              <w:rPr>
                <w:lang w:val="fr-FR"/>
              </w:rPr>
            </w:pPr>
            <w:r>
              <w:rPr>
                <w:lang w:val="fr-FR"/>
              </w:rPr>
              <w:t>.35</w:t>
            </w:r>
          </w:p>
        </w:tc>
        <w:tc>
          <w:tcPr>
            <w:tcW w:w="2268" w:type="dxa"/>
          </w:tcPr>
          <w:p w14:paraId="75DE01E6" w14:textId="78DB026B" w:rsidR="009A4336" w:rsidRPr="007C1D2D" w:rsidRDefault="00893F3B" w:rsidP="007C7B56">
            <w:pPr>
              <w:jc w:val="both"/>
              <w:rPr>
                <w:lang w:val="fr-FR"/>
              </w:rPr>
            </w:pPr>
            <w:r>
              <w:rPr>
                <w:lang w:val="fr-FR"/>
              </w:rPr>
              <w:t>-4.57</w:t>
            </w:r>
          </w:p>
        </w:tc>
      </w:tr>
      <w:tr w:rsidR="009A4336" w14:paraId="6562C3C0" w14:textId="77777777" w:rsidTr="00893F3B">
        <w:tc>
          <w:tcPr>
            <w:tcW w:w="932" w:type="dxa"/>
          </w:tcPr>
          <w:p w14:paraId="34E7CD36" w14:textId="77777777" w:rsidR="009A4336" w:rsidRPr="007C1D2D" w:rsidRDefault="009A4336" w:rsidP="007C7B56">
            <w:pPr>
              <w:jc w:val="both"/>
              <w:rPr>
                <w:lang w:val="fr-FR"/>
              </w:rPr>
            </w:pPr>
            <w:r w:rsidRPr="007C1D2D">
              <w:rPr>
                <w:lang w:val="fr-FR"/>
              </w:rPr>
              <w:t>9</w:t>
            </w:r>
          </w:p>
        </w:tc>
        <w:tc>
          <w:tcPr>
            <w:tcW w:w="1190" w:type="dxa"/>
          </w:tcPr>
          <w:p w14:paraId="3BB86656" w14:textId="702A600B" w:rsidR="009A4336" w:rsidRPr="007C1D2D" w:rsidRDefault="00893F3B" w:rsidP="007C7B56">
            <w:pPr>
              <w:jc w:val="both"/>
              <w:rPr>
                <w:lang w:val="fr-FR"/>
              </w:rPr>
            </w:pPr>
            <w:r>
              <w:rPr>
                <w:lang w:val="fr-FR"/>
              </w:rPr>
              <w:t>.35</w:t>
            </w:r>
          </w:p>
        </w:tc>
        <w:tc>
          <w:tcPr>
            <w:tcW w:w="2268" w:type="dxa"/>
          </w:tcPr>
          <w:p w14:paraId="2C3AC34A" w14:textId="49523F2B" w:rsidR="009A4336" w:rsidRDefault="00893F3B" w:rsidP="007C7B56">
            <w:pPr>
              <w:jc w:val="both"/>
            </w:pPr>
            <w:r>
              <w:rPr>
                <w:lang w:val="fr-FR"/>
              </w:rPr>
              <w:t>-4.57</w:t>
            </w:r>
          </w:p>
        </w:tc>
      </w:tr>
      <w:tr w:rsidR="009A4336" w14:paraId="70A8352C" w14:textId="77777777" w:rsidTr="00893F3B">
        <w:tc>
          <w:tcPr>
            <w:tcW w:w="932" w:type="dxa"/>
          </w:tcPr>
          <w:p w14:paraId="18FC7CBC" w14:textId="77777777" w:rsidR="009A4336" w:rsidRDefault="009A4336" w:rsidP="007C7B56">
            <w:pPr>
              <w:tabs>
                <w:tab w:val="left" w:pos="504"/>
              </w:tabs>
              <w:jc w:val="both"/>
            </w:pPr>
            <w:r>
              <w:t>10</w:t>
            </w:r>
          </w:p>
        </w:tc>
        <w:tc>
          <w:tcPr>
            <w:tcW w:w="1190" w:type="dxa"/>
          </w:tcPr>
          <w:p w14:paraId="294A05ED" w14:textId="4A64DBE4" w:rsidR="009A4336" w:rsidRPr="003929BC" w:rsidRDefault="00893F3B" w:rsidP="007C7B56">
            <w:pPr>
              <w:jc w:val="both"/>
            </w:pPr>
            <w:r>
              <w:t>.29</w:t>
            </w:r>
          </w:p>
        </w:tc>
        <w:tc>
          <w:tcPr>
            <w:tcW w:w="2268" w:type="dxa"/>
          </w:tcPr>
          <w:p w14:paraId="17D20F78" w14:textId="75B5A52E" w:rsidR="009A4336" w:rsidRDefault="00893F3B" w:rsidP="007C7B56">
            <w:pPr>
              <w:jc w:val="both"/>
            </w:pPr>
            <w:r>
              <w:t>-5.33</w:t>
            </w:r>
          </w:p>
        </w:tc>
      </w:tr>
      <w:tr w:rsidR="009A4336" w14:paraId="430A5C09" w14:textId="77777777" w:rsidTr="00893F3B">
        <w:tc>
          <w:tcPr>
            <w:tcW w:w="932" w:type="dxa"/>
          </w:tcPr>
          <w:p w14:paraId="000CDD3D" w14:textId="77777777" w:rsidR="009A4336" w:rsidRDefault="009A4336" w:rsidP="007C7B56">
            <w:pPr>
              <w:jc w:val="both"/>
            </w:pPr>
            <w:r>
              <w:t>11</w:t>
            </w:r>
          </w:p>
        </w:tc>
        <w:tc>
          <w:tcPr>
            <w:tcW w:w="1190" w:type="dxa"/>
          </w:tcPr>
          <w:p w14:paraId="08901134" w14:textId="29C4848C" w:rsidR="009A4336" w:rsidRPr="004B7B73" w:rsidRDefault="00893F3B" w:rsidP="007C7B56">
            <w:pPr>
              <w:jc w:val="both"/>
            </w:pPr>
            <w:r>
              <w:t>.28</w:t>
            </w:r>
          </w:p>
        </w:tc>
        <w:tc>
          <w:tcPr>
            <w:tcW w:w="2268" w:type="dxa"/>
          </w:tcPr>
          <w:p w14:paraId="19F0B988" w14:textId="434AD84A" w:rsidR="009A4336" w:rsidRDefault="00893F3B" w:rsidP="009A4336">
            <w:pPr>
              <w:keepNext/>
              <w:jc w:val="both"/>
            </w:pPr>
            <w:r>
              <w:t>-5.48</w:t>
            </w:r>
          </w:p>
        </w:tc>
      </w:tr>
    </w:tbl>
    <w:p w14:paraId="6B556A3D" w14:textId="16CA0E19" w:rsidR="009A4336" w:rsidRDefault="009A4336">
      <w:pPr>
        <w:pStyle w:val="Caption"/>
      </w:pPr>
      <w:bookmarkStart w:id="4" w:name="_Ref47761349"/>
      <w:r>
        <w:t xml:space="preserve">Table </w:t>
      </w:r>
      <w:r>
        <w:fldChar w:fldCharType="begin"/>
      </w:r>
      <w:r>
        <w:instrText xml:space="preserve"> SEQ Table \* ARABIC </w:instrText>
      </w:r>
      <w:r>
        <w:fldChar w:fldCharType="separate"/>
      </w:r>
      <w:r>
        <w:rPr>
          <w:noProof/>
        </w:rPr>
        <w:t>2</w:t>
      </w:r>
      <w:r>
        <w:fldChar w:fldCharType="end"/>
      </w:r>
      <w:bookmarkEnd w:id="4"/>
      <w:r>
        <w:t xml:space="preserve">: Coding loss for 5G NR short block-length codes </w:t>
      </w:r>
      <w:r w:rsidR="00893F3B">
        <w:t xml:space="preserve">(PUCCH format 3, 1 PRB, 14 symbols) </w:t>
      </w:r>
      <w:r>
        <w:t>compared to orthogonal signal set</w:t>
      </w:r>
    </w:p>
    <w:p w14:paraId="0C10F8C8" w14:textId="5F2BB3C8" w:rsidR="00CF64C9" w:rsidRDefault="00CF64C9" w:rsidP="00250A70">
      <w:pPr>
        <w:jc w:val="both"/>
      </w:pPr>
      <w:r>
        <w:t xml:space="preserve">For the cases (&lt; 8 bits) where an orthogonal signal set can be easily constructed there are clearly potential gains. For the longer sizes 8-11 bits, we will show short block-length non-orthogonal constructions which fill the gap shown </w:t>
      </w:r>
      <w:r>
        <w:fldChar w:fldCharType="begin"/>
      </w:r>
      <w:r>
        <w:instrText xml:space="preserve"> REF _Ref47761349 \h </w:instrText>
      </w:r>
      <w:r>
        <w:fldChar w:fldCharType="separate"/>
      </w:r>
      <w:r>
        <w:t xml:space="preserve">Table </w:t>
      </w:r>
      <w:r>
        <w:rPr>
          <w:noProof/>
        </w:rPr>
        <w:t>2</w:t>
      </w:r>
      <w:r>
        <w:fldChar w:fldCharType="end"/>
      </w:r>
      <w:r w:rsidR="00F13A76">
        <w:t xml:space="preserve"> </w:t>
      </w:r>
      <w:r w:rsidR="00F13A76">
        <w:t>in a future correspondence</w:t>
      </w:r>
      <w:r>
        <w:t>.</w:t>
      </w:r>
      <w:r w:rsidR="00763676">
        <w:t xml:space="preserve"> These are based on similar non-orthogonal codes to those in </w:t>
      </w:r>
      <w:r w:rsidR="00763676">
        <w:fldChar w:fldCharType="begin"/>
      </w:r>
      <w:r w:rsidR="00763676">
        <w:instrText xml:space="preserve"> REF _Ref47756806 \r \h </w:instrText>
      </w:r>
      <w:r w:rsidR="00763676">
        <w:fldChar w:fldCharType="separate"/>
      </w:r>
      <w:r w:rsidR="00763676">
        <w:t>[3]</w:t>
      </w:r>
      <w:r w:rsidR="00763676">
        <w:fldChar w:fldCharType="end"/>
      </w:r>
      <w:r w:rsidR="00763676">
        <w:t xml:space="preserve"> but for lower spectral-efficiency</w:t>
      </w:r>
      <w:r>
        <w:t xml:space="preserve"> </w:t>
      </w:r>
      <w:r w:rsidR="00763676">
        <w:t>and block lengths adapted to NR resource grids.</w:t>
      </w:r>
    </w:p>
    <w:p w14:paraId="0EF98486" w14:textId="3CF083C0" w:rsidR="00CF64C9" w:rsidRDefault="00CF64C9" w:rsidP="00250A70">
      <w:pPr>
        <w:jc w:val="both"/>
      </w:pPr>
      <w:r>
        <w:t>It may be worth constructing the above mentioned codes with unequal error-protection capacity</w:t>
      </w:r>
      <w:r w:rsidR="00276AE8">
        <w:t>. This would accommodate</w:t>
      </w:r>
      <w:r>
        <w:t xml:space="preserve"> aggregated UCI payloads with components having varying BLER requirements, for instance higher-protection</w:t>
      </w:r>
      <w:r w:rsidR="00276AE8">
        <w:t xml:space="preserve"> for ACK/NAK</w:t>
      </w:r>
      <w:r>
        <w:t xml:space="preserve"> than CSI/SR</w:t>
      </w:r>
      <w:r w:rsidR="00C02A16">
        <w:t xml:space="preserve"> in a common PUCCH transmission waveform.</w:t>
      </w:r>
    </w:p>
    <w:p w14:paraId="7D02BB27" w14:textId="77777777" w:rsidR="006E306A" w:rsidRDefault="006E306A" w:rsidP="006E306A">
      <w:pPr>
        <w:pStyle w:val="Heading1"/>
        <w:rPr>
          <w:lang w:val="en-US"/>
        </w:rPr>
      </w:pPr>
      <w:bookmarkStart w:id="5" w:name="_Hlk23927392"/>
      <w:r w:rsidRPr="007B31BC">
        <w:rPr>
          <w:lang w:val="en-US"/>
        </w:rPr>
        <w:lastRenderedPageBreak/>
        <w:t xml:space="preserve">Conclusion </w:t>
      </w:r>
    </w:p>
    <w:p w14:paraId="303C775D" w14:textId="7202AB01" w:rsidR="002D0FC1" w:rsidRDefault="00922D5D" w:rsidP="00F13A76">
      <w:pPr>
        <w:jc w:val="both"/>
      </w:pPr>
      <w:r>
        <w:t xml:space="preserve">This contribution discusses some </w:t>
      </w:r>
      <w:r w:rsidR="00763676">
        <w:t xml:space="preserve">potential channel coding techniques for providing coverage enhancement for PUCCH for payload sizes less than 11 bits. We believe that codes should be designed for non-coherent detection and </w:t>
      </w:r>
      <w:r w:rsidR="00C02A16">
        <w:t>should</w:t>
      </w:r>
      <w:r w:rsidR="00763676">
        <w:t xml:space="preserve"> </w:t>
      </w:r>
      <w:r w:rsidR="00F13A76">
        <w:t xml:space="preserve">not </w:t>
      </w:r>
      <w:r w:rsidR="00763676">
        <w:t>make use of DMRS in the transmitted waveforms.</w:t>
      </w:r>
      <w:r>
        <w:t xml:space="preserve"> In particular, w</w:t>
      </w:r>
      <w:r w:rsidR="002D0FC1">
        <w:t>e make the following proposals</w:t>
      </w:r>
      <w:r>
        <w:t>:</w:t>
      </w:r>
    </w:p>
    <w:p w14:paraId="322FE74D" w14:textId="00EBCB42" w:rsidR="00763676" w:rsidRDefault="00763676" w:rsidP="00F13A76">
      <w:pPr>
        <w:jc w:val="both"/>
        <w:rPr>
          <w:b/>
          <w:bCs/>
        </w:rPr>
      </w:pPr>
      <w:r w:rsidRPr="005451D6">
        <w:rPr>
          <w:b/>
          <w:bCs/>
        </w:rPr>
        <w:t>Proposal 1:</w:t>
      </w:r>
      <w:r w:rsidR="00C02A16">
        <w:rPr>
          <w:b/>
          <w:bCs/>
        </w:rPr>
        <w:t xml:space="preserve"> for appropriate payload sizes (less than 9 bits) and depending on the number of allocated PRBs for PUCCH, </w:t>
      </w:r>
      <w:r w:rsidR="00F13A76">
        <w:rPr>
          <w:b/>
          <w:bCs/>
        </w:rPr>
        <w:t xml:space="preserve">“DMRS-less” </w:t>
      </w:r>
      <w:r w:rsidR="00C02A16">
        <w:rPr>
          <w:b/>
          <w:bCs/>
        </w:rPr>
        <w:t>orthogonal signal sets should be used instead of the current short-block length coding methods combined with DMRS.</w:t>
      </w:r>
    </w:p>
    <w:p w14:paraId="4ABD66EC" w14:textId="77777777" w:rsidR="00C02A16" w:rsidRDefault="00C02A16" w:rsidP="00F13A76">
      <w:pPr>
        <w:jc w:val="both"/>
        <w:rPr>
          <w:b/>
          <w:bCs/>
        </w:rPr>
      </w:pPr>
      <w:r>
        <w:rPr>
          <w:b/>
          <w:bCs/>
        </w:rPr>
        <w:t>Proposal 2: for other payload sizes less than 11 bits construct new short non-orthogonal block-length codes adapted to non-coherent “DMRS-less” detection.</w:t>
      </w:r>
    </w:p>
    <w:p w14:paraId="5824CAF5" w14:textId="44E0B1FD" w:rsidR="00C02A16" w:rsidRDefault="00C02A16" w:rsidP="00F13A76">
      <w:pPr>
        <w:jc w:val="both"/>
      </w:pPr>
      <w:r>
        <w:rPr>
          <w:b/>
          <w:bCs/>
        </w:rPr>
        <w:t>Proposal 3: Consider unequal error protection for aggregated UCI payloads in the code design process.</w:t>
      </w:r>
    </w:p>
    <w:bookmarkEnd w:id="5"/>
    <w:p w14:paraId="02810CFE" w14:textId="77777777" w:rsidR="00746535" w:rsidRDefault="00746535" w:rsidP="00746535">
      <w:pPr>
        <w:pStyle w:val="Heading1"/>
      </w:pPr>
      <w:r>
        <w:t>Reference</w:t>
      </w:r>
    </w:p>
    <w:p w14:paraId="1FBAFF4A" w14:textId="77777777" w:rsidR="00AF3FD4" w:rsidRDefault="00AF3FD4" w:rsidP="00AF3FD4">
      <w:pPr>
        <w:pStyle w:val="References"/>
        <w:numPr>
          <w:ilvl w:val="0"/>
          <w:numId w:val="25"/>
        </w:numPr>
        <w:autoSpaceDE/>
        <w:autoSpaceDN/>
        <w:snapToGrid/>
        <w:spacing w:after="80" w:line="256" w:lineRule="auto"/>
      </w:pPr>
      <w:bookmarkStart w:id="6" w:name="_Ref40108232"/>
      <w:bookmarkStart w:id="7" w:name="_Ref40432871"/>
      <w:bookmarkStart w:id="8" w:name="_Ref47762290"/>
      <w:r>
        <w:t>R1-</w:t>
      </w:r>
      <w:r w:rsidRPr="00312195">
        <w:t>2004499</w:t>
      </w:r>
      <w:r>
        <w:t>,</w:t>
      </w:r>
      <w:r w:rsidRPr="00016B6D">
        <w:t xml:space="preserve"> </w:t>
      </w:r>
      <w:r w:rsidRPr="00312195">
        <w:t>Potential techniques for coverage enhancements</w:t>
      </w:r>
      <w:r>
        <w:t>, 3GPP TSG RAN1 WG1, Meeting 101-e, - .</w:t>
      </w:r>
      <w:bookmarkEnd w:id="8"/>
      <w:r>
        <w:t xml:space="preserve"> </w:t>
      </w:r>
    </w:p>
    <w:p w14:paraId="63E0870F" w14:textId="77777777" w:rsidR="00AF3FD4" w:rsidRDefault="00AF3FD4" w:rsidP="00AF3FD4">
      <w:pPr>
        <w:pStyle w:val="References"/>
        <w:numPr>
          <w:ilvl w:val="0"/>
          <w:numId w:val="0"/>
        </w:numPr>
        <w:autoSpaceDE/>
        <w:autoSpaceDN/>
        <w:snapToGrid/>
        <w:spacing w:after="80" w:line="256" w:lineRule="auto"/>
        <w:ind w:left="567"/>
      </w:pPr>
      <w:r w:rsidRPr="00312195">
        <w:t>May 25th – June 5th, 2020</w:t>
      </w:r>
    </w:p>
    <w:p w14:paraId="22CA55EF" w14:textId="436D204C" w:rsidR="00AF3FD4" w:rsidRDefault="00AF3FD4" w:rsidP="00312195">
      <w:pPr>
        <w:pStyle w:val="References"/>
        <w:numPr>
          <w:ilvl w:val="0"/>
          <w:numId w:val="25"/>
        </w:numPr>
        <w:autoSpaceDE/>
        <w:autoSpaceDN/>
        <w:snapToGrid/>
        <w:spacing w:after="80" w:line="256" w:lineRule="auto"/>
      </w:pPr>
      <w:bookmarkStart w:id="9" w:name="_Ref47755703"/>
      <w:r>
        <w:t>3GPP 38.212, Multiplexing and Channel Coding,</w:t>
      </w:r>
      <w:bookmarkEnd w:id="9"/>
      <w:r>
        <w:t xml:space="preserve"> </w:t>
      </w:r>
      <w:r w:rsidR="00C02A16">
        <w:t>V16.2.0, June, 2020</w:t>
      </w:r>
    </w:p>
    <w:p w14:paraId="5154AE70" w14:textId="56289B1D" w:rsidR="00AF3FD4" w:rsidRDefault="00DB3654" w:rsidP="00312195">
      <w:pPr>
        <w:pStyle w:val="References"/>
        <w:numPr>
          <w:ilvl w:val="0"/>
          <w:numId w:val="25"/>
        </w:numPr>
        <w:autoSpaceDE/>
        <w:autoSpaceDN/>
        <w:snapToGrid/>
        <w:spacing w:after="80" w:line="256" w:lineRule="auto"/>
      </w:pPr>
      <w:bookmarkStart w:id="10" w:name="_Ref47756806"/>
      <w:r>
        <w:rPr>
          <w:bCs/>
          <w:iCs/>
        </w:rPr>
        <w:t>Knopp, R. and Leib, H. ,”</w:t>
      </w:r>
      <w:r w:rsidRPr="00EB25E9">
        <w:rPr>
          <w:bCs/>
          <w:i/>
          <w:iCs/>
        </w:rPr>
        <w:t>M</w:t>
      </w:r>
      <w:r>
        <w:rPr>
          <w:bCs/>
          <w:iCs/>
        </w:rPr>
        <w:t>-ary Phase Coding for the Non-coherent AWGN Channel,” IEEE Transactions on Information Theory, vol. 40, no. 6, Nov. 1994.</w:t>
      </w:r>
      <w:bookmarkEnd w:id="10"/>
    </w:p>
    <w:bookmarkEnd w:id="6"/>
    <w:bookmarkEnd w:id="7"/>
    <w:p w14:paraId="02E8E759" w14:textId="77777777" w:rsidR="00AF3FD4" w:rsidRDefault="00AF3FD4" w:rsidP="00AF3FD4">
      <w:pPr>
        <w:pStyle w:val="References"/>
        <w:numPr>
          <w:ilvl w:val="0"/>
          <w:numId w:val="0"/>
        </w:numPr>
        <w:autoSpaceDE/>
        <w:autoSpaceDN/>
        <w:snapToGrid/>
        <w:spacing w:after="80" w:line="256" w:lineRule="auto"/>
        <w:ind w:left="1080"/>
      </w:pPr>
    </w:p>
    <w:p w14:paraId="2246CC7F" w14:textId="111FE13E" w:rsidR="00312195" w:rsidRDefault="00312195" w:rsidP="00312195">
      <w:pPr>
        <w:pStyle w:val="References"/>
        <w:numPr>
          <w:ilvl w:val="0"/>
          <w:numId w:val="0"/>
        </w:numPr>
        <w:autoSpaceDE/>
        <w:autoSpaceDN/>
        <w:snapToGrid/>
        <w:spacing w:after="80" w:line="256" w:lineRule="auto"/>
        <w:ind w:left="567"/>
      </w:pPr>
    </w:p>
    <w:p w14:paraId="0F10D318" w14:textId="77777777" w:rsidR="00312195" w:rsidRDefault="00312195" w:rsidP="00312195">
      <w:pPr>
        <w:pStyle w:val="References"/>
        <w:numPr>
          <w:ilvl w:val="0"/>
          <w:numId w:val="0"/>
        </w:numPr>
        <w:autoSpaceDE/>
        <w:autoSpaceDN/>
        <w:snapToGrid/>
        <w:spacing w:after="80" w:line="256" w:lineRule="auto"/>
        <w:ind w:left="567"/>
      </w:pPr>
    </w:p>
    <w:sectPr w:rsidR="00312195"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17305" w14:textId="77777777" w:rsidR="005402B6" w:rsidRDefault="005402B6" w:rsidP="00746535">
      <w:pPr>
        <w:spacing w:after="0"/>
      </w:pPr>
      <w:r>
        <w:separator/>
      </w:r>
    </w:p>
  </w:endnote>
  <w:endnote w:type="continuationSeparator" w:id="0">
    <w:p w14:paraId="4B74CC14" w14:textId="77777777" w:rsidR="005402B6" w:rsidRDefault="005402B6" w:rsidP="00746535">
      <w:pPr>
        <w:spacing w:after="0"/>
      </w:pPr>
      <w:r>
        <w:continuationSeparator/>
      </w:r>
    </w:p>
  </w:endnote>
  <w:endnote w:type="continuationNotice" w:id="1">
    <w:p w14:paraId="7A557C14" w14:textId="77777777" w:rsidR="005402B6" w:rsidRDefault="00540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2E2BFB" w14:textId="77777777" w:rsidR="005402B6" w:rsidRDefault="005402B6" w:rsidP="00746535">
      <w:pPr>
        <w:spacing w:after="0"/>
      </w:pPr>
      <w:r>
        <w:separator/>
      </w:r>
    </w:p>
  </w:footnote>
  <w:footnote w:type="continuationSeparator" w:id="0">
    <w:p w14:paraId="2EBE875E" w14:textId="77777777" w:rsidR="005402B6" w:rsidRDefault="005402B6" w:rsidP="00746535">
      <w:pPr>
        <w:spacing w:after="0"/>
      </w:pPr>
      <w:r>
        <w:continuationSeparator/>
      </w:r>
    </w:p>
  </w:footnote>
  <w:footnote w:type="continuationNotice" w:id="1">
    <w:p w14:paraId="086B1C96" w14:textId="77777777" w:rsidR="005402B6" w:rsidRDefault="005402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8423C1"/>
    <w:multiLevelType w:val="hybridMultilevel"/>
    <w:tmpl w:val="B2CA5BCE"/>
    <w:lvl w:ilvl="0" w:tplc="5EE031E6">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CB0778"/>
    <w:multiLevelType w:val="hybridMultilevel"/>
    <w:tmpl w:val="56F8D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93D7C78"/>
    <w:multiLevelType w:val="hybridMultilevel"/>
    <w:tmpl w:val="D4987C98"/>
    <w:lvl w:ilvl="0" w:tplc="71A077D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E2D90"/>
    <w:multiLevelType w:val="hybridMultilevel"/>
    <w:tmpl w:val="49525768"/>
    <w:lvl w:ilvl="0" w:tplc="553AE2B2">
      <w:start w:val="1"/>
      <w:numFmt w:val="decimal"/>
      <w:lvlText w:val="4.%1"/>
      <w:lvlJc w:val="left"/>
      <w:pPr>
        <w:ind w:left="720" w:hanging="360"/>
      </w:pPr>
      <w:rPr>
        <w:rFonts w:hint="default"/>
      </w:rPr>
    </w:lvl>
    <w:lvl w:ilvl="1" w:tplc="553AE2B2">
      <w:start w:val="1"/>
      <w:numFmt w:val="decimal"/>
      <w:lvlText w:val="4.%2"/>
      <w:lvlJc w:val="left"/>
      <w:pPr>
        <w:ind w:left="720" w:hanging="360"/>
      </w:pPr>
      <w:rPr>
        <w:rFonts w:hint="default"/>
      </w:r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2" w15:restartNumberingAfterBreak="0">
    <w:nsid w:val="1C8C4C16"/>
    <w:multiLevelType w:val="hybridMultilevel"/>
    <w:tmpl w:val="9ABE14C2"/>
    <w:lvl w:ilvl="0" w:tplc="A0F08250">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8958B0"/>
    <w:multiLevelType w:val="hybridMultilevel"/>
    <w:tmpl w:val="39AAB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E6615A"/>
    <w:multiLevelType w:val="hybridMultilevel"/>
    <w:tmpl w:val="16F2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EF0CB0"/>
    <w:multiLevelType w:val="hybridMultilevel"/>
    <w:tmpl w:val="C5445D64"/>
    <w:lvl w:ilvl="0" w:tplc="5C22E634">
      <w:start w:val="1"/>
      <w:numFmt w:val="bullet"/>
      <w:lvlText w:val=""/>
      <w:lvlJc w:val="left"/>
      <w:pPr>
        <w:tabs>
          <w:tab w:val="num" w:pos="720"/>
        </w:tabs>
        <w:ind w:left="720" w:hanging="360"/>
      </w:pPr>
      <w:rPr>
        <w:rFonts w:ascii="Symbol" w:hAnsi="Symbol" w:hint="default"/>
      </w:rPr>
    </w:lvl>
    <w:lvl w:ilvl="1" w:tplc="E5F44AD0">
      <w:start w:val="302"/>
      <w:numFmt w:val="bullet"/>
      <w:lvlText w:val="−"/>
      <w:lvlJc w:val="left"/>
      <w:pPr>
        <w:tabs>
          <w:tab w:val="num" w:pos="1440"/>
        </w:tabs>
        <w:ind w:left="1440" w:hanging="360"/>
      </w:pPr>
      <w:rPr>
        <w:rFonts w:ascii="Calibre Regular" w:hAnsi="Calibre Regular" w:hint="default"/>
      </w:rPr>
    </w:lvl>
    <w:lvl w:ilvl="2" w:tplc="5BE4C13C" w:tentative="1">
      <w:start w:val="1"/>
      <w:numFmt w:val="bullet"/>
      <w:lvlText w:val=""/>
      <w:lvlJc w:val="left"/>
      <w:pPr>
        <w:tabs>
          <w:tab w:val="num" w:pos="2160"/>
        </w:tabs>
        <w:ind w:left="2160" w:hanging="360"/>
      </w:pPr>
      <w:rPr>
        <w:rFonts w:ascii="Symbol" w:hAnsi="Symbol" w:hint="default"/>
      </w:rPr>
    </w:lvl>
    <w:lvl w:ilvl="3" w:tplc="C1D81286" w:tentative="1">
      <w:start w:val="1"/>
      <w:numFmt w:val="bullet"/>
      <w:lvlText w:val=""/>
      <w:lvlJc w:val="left"/>
      <w:pPr>
        <w:tabs>
          <w:tab w:val="num" w:pos="2880"/>
        </w:tabs>
        <w:ind w:left="2880" w:hanging="360"/>
      </w:pPr>
      <w:rPr>
        <w:rFonts w:ascii="Symbol" w:hAnsi="Symbol" w:hint="default"/>
      </w:rPr>
    </w:lvl>
    <w:lvl w:ilvl="4" w:tplc="F8A45AD4" w:tentative="1">
      <w:start w:val="1"/>
      <w:numFmt w:val="bullet"/>
      <w:lvlText w:val=""/>
      <w:lvlJc w:val="left"/>
      <w:pPr>
        <w:tabs>
          <w:tab w:val="num" w:pos="3600"/>
        </w:tabs>
        <w:ind w:left="3600" w:hanging="360"/>
      </w:pPr>
      <w:rPr>
        <w:rFonts w:ascii="Symbol" w:hAnsi="Symbol" w:hint="default"/>
      </w:rPr>
    </w:lvl>
    <w:lvl w:ilvl="5" w:tplc="FF1EE88E" w:tentative="1">
      <w:start w:val="1"/>
      <w:numFmt w:val="bullet"/>
      <w:lvlText w:val=""/>
      <w:lvlJc w:val="left"/>
      <w:pPr>
        <w:tabs>
          <w:tab w:val="num" w:pos="4320"/>
        </w:tabs>
        <w:ind w:left="4320" w:hanging="360"/>
      </w:pPr>
      <w:rPr>
        <w:rFonts w:ascii="Symbol" w:hAnsi="Symbol" w:hint="default"/>
      </w:rPr>
    </w:lvl>
    <w:lvl w:ilvl="6" w:tplc="2A80EA0C" w:tentative="1">
      <w:start w:val="1"/>
      <w:numFmt w:val="bullet"/>
      <w:lvlText w:val=""/>
      <w:lvlJc w:val="left"/>
      <w:pPr>
        <w:tabs>
          <w:tab w:val="num" w:pos="5040"/>
        </w:tabs>
        <w:ind w:left="5040" w:hanging="360"/>
      </w:pPr>
      <w:rPr>
        <w:rFonts w:ascii="Symbol" w:hAnsi="Symbol" w:hint="default"/>
      </w:rPr>
    </w:lvl>
    <w:lvl w:ilvl="7" w:tplc="6C347768" w:tentative="1">
      <w:start w:val="1"/>
      <w:numFmt w:val="bullet"/>
      <w:lvlText w:val=""/>
      <w:lvlJc w:val="left"/>
      <w:pPr>
        <w:tabs>
          <w:tab w:val="num" w:pos="5760"/>
        </w:tabs>
        <w:ind w:left="5760" w:hanging="360"/>
      </w:pPr>
      <w:rPr>
        <w:rFonts w:ascii="Symbol" w:hAnsi="Symbol" w:hint="default"/>
      </w:rPr>
    </w:lvl>
    <w:lvl w:ilvl="8" w:tplc="74C66F6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3417B0"/>
    <w:multiLevelType w:val="hybridMultilevel"/>
    <w:tmpl w:val="C0D8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A27B70"/>
    <w:multiLevelType w:val="hybridMultilevel"/>
    <w:tmpl w:val="7170631C"/>
    <w:lvl w:ilvl="0" w:tplc="7F9E4E46">
      <w:start w:val="1"/>
      <w:numFmt w:val="bullet"/>
      <w:lvlText w:val="•"/>
      <w:lvlJc w:val="left"/>
      <w:pPr>
        <w:tabs>
          <w:tab w:val="num" w:pos="720"/>
        </w:tabs>
        <w:ind w:left="720" w:hanging="360"/>
      </w:pPr>
      <w:rPr>
        <w:rFonts w:ascii="Arial" w:hAnsi="Arial" w:hint="default"/>
      </w:rPr>
    </w:lvl>
    <w:lvl w:ilvl="1" w:tplc="30185406" w:tentative="1">
      <w:start w:val="1"/>
      <w:numFmt w:val="bullet"/>
      <w:lvlText w:val="•"/>
      <w:lvlJc w:val="left"/>
      <w:pPr>
        <w:tabs>
          <w:tab w:val="num" w:pos="1440"/>
        </w:tabs>
        <w:ind w:left="1440" w:hanging="360"/>
      </w:pPr>
      <w:rPr>
        <w:rFonts w:ascii="Arial" w:hAnsi="Arial" w:hint="default"/>
      </w:rPr>
    </w:lvl>
    <w:lvl w:ilvl="2" w:tplc="C67AD7FE" w:tentative="1">
      <w:start w:val="1"/>
      <w:numFmt w:val="bullet"/>
      <w:lvlText w:val="•"/>
      <w:lvlJc w:val="left"/>
      <w:pPr>
        <w:tabs>
          <w:tab w:val="num" w:pos="2160"/>
        </w:tabs>
        <w:ind w:left="2160" w:hanging="360"/>
      </w:pPr>
      <w:rPr>
        <w:rFonts w:ascii="Arial" w:hAnsi="Arial" w:hint="default"/>
      </w:rPr>
    </w:lvl>
    <w:lvl w:ilvl="3" w:tplc="CED45150" w:tentative="1">
      <w:start w:val="1"/>
      <w:numFmt w:val="bullet"/>
      <w:lvlText w:val="•"/>
      <w:lvlJc w:val="left"/>
      <w:pPr>
        <w:tabs>
          <w:tab w:val="num" w:pos="2880"/>
        </w:tabs>
        <w:ind w:left="2880" w:hanging="360"/>
      </w:pPr>
      <w:rPr>
        <w:rFonts w:ascii="Arial" w:hAnsi="Arial" w:hint="default"/>
      </w:rPr>
    </w:lvl>
    <w:lvl w:ilvl="4" w:tplc="E5F0DFA2" w:tentative="1">
      <w:start w:val="1"/>
      <w:numFmt w:val="bullet"/>
      <w:lvlText w:val="•"/>
      <w:lvlJc w:val="left"/>
      <w:pPr>
        <w:tabs>
          <w:tab w:val="num" w:pos="3600"/>
        </w:tabs>
        <w:ind w:left="3600" w:hanging="360"/>
      </w:pPr>
      <w:rPr>
        <w:rFonts w:ascii="Arial" w:hAnsi="Arial" w:hint="default"/>
      </w:rPr>
    </w:lvl>
    <w:lvl w:ilvl="5" w:tplc="C9E62F06" w:tentative="1">
      <w:start w:val="1"/>
      <w:numFmt w:val="bullet"/>
      <w:lvlText w:val="•"/>
      <w:lvlJc w:val="left"/>
      <w:pPr>
        <w:tabs>
          <w:tab w:val="num" w:pos="4320"/>
        </w:tabs>
        <w:ind w:left="4320" w:hanging="360"/>
      </w:pPr>
      <w:rPr>
        <w:rFonts w:ascii="Arial" w:hAnsi="Arial" w:hint="default"/>
      </w:rPr>
    </w:lvl>
    <w:lvl w:ilvl="6" w:tplc="7D8265CA" w:tentative="1">
      <w:start w:val="1"/>
      <w:numFmt w:val="bullet"/>
      <w:lvlText w:val="•"/>
      <w:lvlJc w:val="left"/>
      <w:pPr>
        <w:tabs>
          <w:tab w:val="num" w:pos="5040"/>
        </w:tabs>
        <w:ind w:left="5040" w:hanging="360"/>
      </w:pPr>
      <w:rPr>
        <w:rFonts w:ascii="Arial" w:hAnsi="Arial" w:hint="default"/>
      </w:rPr>
    </w:lvl>
    <w:lvl w:ilvl="7" w:tplc="4B1CD052" w:tentative="1">
      <w:start w:val="1"/>
      <w:numFmt w:val="bullet"/>
      <w:lvlText w:val="•"/>
      <w:lvlJc w:val="left"/>
      <w:pPr>
        <w:tabs>
          <w:tab w:val="num" w:pos="5760"/>
        </w:tabs>
        <w:ind w:left="5760" w:hanging="360"/>
      </w:pPr>
      <w:rPr>
        <w:rFonts w:ascii="Arial" w:hAnsi="Arial" w:hint="default"/>
      </w:rPr>
    </w:lvl>
    <w:lvl w:ilvl="8" w:tplc="7C46E9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FF67E2"/>
    <w:multiLevelType w:val="hybridMultilevel"/>
    <w:tmpl w:val="312CB48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F8A4FD7"/>
    <w:multiLevelType w:val="hybridMultilevel"/>
    <w:tmpl w:val="6066B27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407743AF"/>
    <w:multiLevelType w:val="hybridMultilevel"/>
    <w:tmpl w:val="8962F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63B5DA3"/>
    <w:multiLevelType w:val="hybridMultilevel"/>
    <w:tmpl w:val="E6CCB024"/>
    <w:lvl w:ilvl="0" w:tplc="CBD4FB7A">
      <w:start w:val="1"/>
      <w:numFmt w:val="bullet"/>
      <w:lvlText w:val="•"/>
      <w:lvlJc w:val="left"/>
      <w:pPr>
        <w:tabs>
          <w:tab w:val="num" w:pos="720"/>
        </w:tabs>
        <w:ind w:left="720" w:hanging="360"/>
      </w:pPr>
      <w:rPr>
        <w:rFonts w:ascii="Arial" w:hAnsi="Arial" w:cs="Times New Roman" w:hint="default"/>
      </w:rPr>
    </w:lvl>
    <w:lvl w:ilvl="1" w:tplc="FC8885CE">
      <w:start w:val="1"/>
      <w:numFmt w:val="bullet"/>
      <w:lvlText w:val="•"/>
      <w:lvlJc w:val="left"/>
      <w:pPr>
        <w:tabs>
          <w:tab w:val="num" w:pos="1440"/>
        </w:tabs>
        <w:ind w:left="1440" w:hanging="360"/>
      </w:pPr>
      <w:rPr>
        <w:rFonts w:ascii="Arial" w:hAnsi="Arial" w:cs="Times New Roman" w:hint="default"/>
      </w:rPr>
    </w:lvl>
    <w:lvl w:ilvl="2" w:tplc="C3C84184">
      <w:start w:val="1"/>
      <w:numFmt w:val="bullet"/>
      <w:lvlText w:val="•"/>
      <w:lvlJc w:val="left"/>
      <w:pPr>
        <w:tabs>
          <w:tab w:val="num" w:pos="2160"/>
        </w:tabs>
        <w:ind w:left="2160" w:hanging="360"/>
      </w:pPr>
      <w:rPr>
        <w:rFonts w:ascii="Arial" w:hAnsi="Arial" w:cs="Times New Roman" w:hint="default"/>
      </w:rPr>
    </w:lvl>
    <w:lvl w:ilvl="3" w:tplc="DD3C0BA8">
      <w:start w:val="1"/>
      <w:numFmt w:val="bullet"/>
      <w:lvlText w:val="•"/>
      <w:lvlJc w:val="left"/>
      <w:pPr>
        <w:tabs>
          <w:tab w:val="num" w:pos="2880"/>
        </w:tabs>
        <w:ind w:left="2880" w:hanging="360"/>
      </w:pPr>
      <w:rPr>
        <w:rFonts w:ascii="Arial" w:hAnsi="Arial" w:cs="Times New Roman" w:hint="default"/>
      </w:rPr>
    </w:lvl>
    <w:lvl w:ilvl="4" w:tplc="881C31D4">
      <w:start w:val="1"/>
      <w:numFmt w:val="bullet"/>
      <w:lvlText w:val="•"/>
      <w:lvlJc w:val="left"/>
      <w:pPr>
        <w:tabs>
          <w:tab w:val="num" w:pos="3600"/>
        </w:tabs>
        <w:ind w:left="3600" w:hanging="360"/>
      </w:pPr>
      <w:rPr>
        <w:rFonts w:ascii="Arial" w:hAnsi="Arial" w:cs="Times New Roman" w:hint="default"/>
      </w:rPr>
    </w:lvl>
    <w:lvl w:ilvl="5" w:tplc="09B6FB6C">
      <w:start w:val="1"/>
      <w:numFmt w:val="bullet"/>
      <w:lvlText w:val="•"/>
      <w:lvlJc w:val="left"/>
      <w:pPr>
        <w:tabs>
          <w:tab w:val="num" w:pos="4320"/>
        </w:tabs>
        <w:ind w:left="4320" w:hanging="360"/>
      </w:pPr>
      <w:rPr>
        <w:rFonts w:ascii="Arial" w:hAnsi="Arial" w:cs="Times New Roman" w:hint="default"/>
      </w:rPr>
    </w:lvl>
    <w:lvl w:ilvl="6" w:tplc="E87A0DC2">
      <w:start w:val="1"/>
      <w:numFmt w:val="bullet"/>
      <w:lvlText w:val="•"/>
      <w:lvlJc w:val="left"/>
      <w:pPr>
        <w:tabs>
          <w:tab w:val="num" w:pos="5040"/>
        </w:tabs>
        <w:ind w:left="5040" w:hanging="360"/>
      </w:pPr>
      <w:rPr>
        <w:rFonts w:ascii="Arial" w:hAnsi="Arial" w:cs="Times New Roman" w:hint="default"/>
      </w:rPr>
    </w:lvl>
    <w:lvl w:ilvl="7" w:tplc="51443442">
      <w:start w:val="1"/>
      <w:numFmt w:val="bullet"/>
      <w:lvlText w:val="•"/>
      <w:lvlJc w:val="left"/>
      <w:pPr>
        <w:tabs>
          <w:tab w:val="num" w:pos="5760"/>
        </w:tabs>
        <w:ind w:left="5760" w:hanging="360"/>
      </w:pPr>
      <w:rPr>
        <w:rFonts w:ascii="Arial" w:hAnsi="Arial" w:cs="Times New Roman" w:hint="default"/>
      </w:rPr>
    </w:lvl>
    <w:lvl w:ilvl="8" w:tplc="1464A44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527673"/>
    <w:multiLevelType w:val="hybridMultilevel"/>
    <w:tmpl w:val="B612838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1" w15:restartNumberingAfterBreak="0">
    <w:nsid w:val="6E6030D2"/>
    <w:multiLevelType w:val="hybridMultilevel"/>
    <w:tmpl w:val="44E0C248"/>
    <w:lvl w:ilvl="0" w:tplc="D046ABA6">
      <w:start w:val="1"/>
      <w:numFmt w:val="bullet"/>
      <w:lvlText w:val="•"/>
      <w:lvlJc w:val="left"/>
      <w:pPr>
        <w:tabs>
          <w:tab w:val="num" w:pos="720"/>
        </w:tabs>
        <w:ind w:left="720" w:hanging="360"/>
      </w:pPr>
      <w:rPr>
        <w:rFonts w:ascii="Arial" w:hAnsi="Arial" w:hint="default"/>
      </w:rPr>
    </w:lvl>
    <w:lvl w:ilvl="1" w:tplc="AD40DC3A">
      <w:numFmt w:val="bullet"/>
      <w:lvlText w:val="◦"/>
      <w:lvlJc w:val="left"/>
      <w:pPr>
        <w:tabs>
          <w:tab w:val="num" w:pos="1440"/>
        </w:tabs>
        <w:ind w:left="1440" w:hanging="360"/>
      </w:pPr>
      <w:rPr>
        <w:rFonts w:ascii="Microsoft Sans Serif" w:hAnsi="Microsoft Sans Serif" w:hint="default"/>
      </w:rPr>
    </w:lvl>
    <w:lvl w:ilvl="2" w:tplc="16E48558" w:tentative="1">
      <w:start w:val="1"/>
      <w:numFmt w:val="bullet"/>
      <w:lvlText w:val="•"/>
      <w:lvlJc w:val="left"/>
      <w:pPr>
        <w:tabs>
          <w:tab w:val="num" w:pos="2160"/>
        </w:tabs>
        <w:ind w:left="2160" w:hanging="360"/>
      </w:pPr>
      <w:rPr>
        <w:rFonts w:ascii="Arial" w:hAnsi="Arial" w:hint="default"/>
      </w:rPr>
    </w:lvl>
    <w:lvl w:ilvl="3" w:tplc="F61877B2" w:tentative="1">
      <w:start w:val="1"/>
      <w:numFmt w:val="bullet"/>
      <w:lvlText w:val="•"/>
      <w:lvlJc w:val="left"/>
      <w:pPr>
        <w:tabs>
          <w:tab w:val="num" w:pos="2880"/>
        </w:tabs>
        <w:ind w:left="2880" w:hanging="360"/>
      </w:pPr>
      <w:rPr>
        <w:rFonts w:ascii="Arial" w:hAnsi="Arial" w:hint="default"/>
      </w:rPr>
    </w:lvl>
    <w:lvl w:ilvl="4" w:tplc="8CF07676" w:tentative="1">
      <w:start w:val="1"/>
      <w:numFmt w:val="bullet"/>
      <w:lvlText w:val="•"/>
      <w:lvlJc w:val="left"/>
      <w:pPr>
        <w:tabs>
          <w:tab w:val="num" w:pos="3600"/>
        </w:tabs>
        <w:ind w:left="3600" w:hanging="360"/>
      </w:pPr>
      <w:rPr>
        <w:rFonts w:ascii="Arial" w:hAnsi="Arial" w:hint="default"/>
      </w:rPr>
    </w:lvl>
    <w:lvl w:ilvl="5" w:tplc="0F3237B8" w:tentative="1">
      <w:start w:val="1"/>
      <w:numFmt w:val="bullet"/>
      <w:lvlText w:val="•"/>
      <w:lvlJc w:val="left"/>
      <w:pPr>
        <w:tabs>
          <w:tab w:val="num" w:pos="4320"/>
        </w:tabs>
        <w:ind w:left="4320" w:hanging="360"/>
      </w:pPr>
      <w:rPr>
        <w:rFonts w:ascii="Arial" w:hAnsi="Arial" w:hint="default"/>
      </w:rPr>
    </w:lvl>
    <w:lvl w:ilvl="6" w:tplc="207EEE52" w:tentative="1">
      <w:start w:val="1"/>
      <w:numFmt w:val="bullet"/>
      <w:lvlText w:val="•"/>
      <w:lvlJc w:val="left"/>
      <w:pPr>
        <w:tabs>
          <w:tab w:val="num" w:pos="5040"/>
        </w:tabs>
        <w:ind w:left="5040" w:hanging="360"/>
      </w:pPr>
      <w:rPr>
        <w:rFonts w:ascii="Arial" w:hAnsi="Arial" w:hint="default"/>
      </w:rPr>
    </w:lvl>
    <w:lvl w:ilvl="7" w:tplc="68C6CBF2" w:tentative="1">
      <w:start w:val="1"/>
      <w:numFmt w:val="bullet"/>
      <w:lvlText w:val="•"/>
      <w:lvlJc w:val="left"/>
      <w:pPr>
        <w:tabs>
          <w:tab w:val="num" w:pos="5760"/>
        </w:tabs>
        <w:ind w:left="5760" w:hanging="360"/>
      </w:pPr>
      <w:rPr>
        <w:rFonts w:ascii="Arial" w:hAnsi="Arial" w:hint="default"/>
      </w:rPr>
    </w:lvl>
    <w:lvl w:ilvl="8" w:tplc="8C90DB2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F960E4"/>
    <w:multiLevelType w:val="hybridMultilevel"/>
    <w:tmpl w:val="CC6E1F0E"/>
    <w:lvl w:ilvl="0" w:tplc="A9AA92D8">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4"/>
  </w:num>
  <w:num w:numId="3">
    <w:abstractNumId w:val="48"/>
  </w:num>
  <w:num w:numId="4">
    <w:abstractNumId w:val="35"/>
  </w:num>
  <w:num w:numId="5">
    <w:abstractNumId w:val="32"/>
  </w:num>
  <w:num w:numId="6">
    <w:abstractNumId w:val="5"/>
  </w:num>
  <w:num w:numId="7">
    <w:abstractNumId w:val="44"/>
  </w:num>
  <w:num w:numId="8">
    <w:abstractNumId w:val="30"/>
  </w:num>
  <w:num w:numId="9">
    <w:abstractNumId w:val="39"/>
  </w:num>
  <w:num w:numId="10">
    <w:abstractNumId w:val="33"/>
  </w:num>
  <w:num w:numId="11">
    <w:abstractNumId w:val="19"/>
  </w:num>
  <w:num w:numId="12">
    <w:abstractNumId w:val="2"/>
  </w:num>
  <w:num w:numId="13">
    <w:abstractNumId w:val="3"/>
  </w:num>
  <w:num w:numId="14">
    <w:abstractNumId w:val="42"/>
  </w:num>
  <w:num w:numId="15">
    <w:abstractNumId w:val="0"/>
  </w:num>
  <w:num w:numId="16">
    <w:abstractNumId w:val="36"/>
  </w:num>
  <w:num w:numId="17">
    <w:abstractNumId w:val="37"/>
  </w:num>
  <w:num w:numId="18">
    <w:abstractNumId w:val="45"/>
  </w:num>
  <w:num w:numId="19">
    <w:abstractNumId w:val="20"/>
  </w:num>
  <w:num w:numId="20">
    <w:abstractNumId w:val="31"/>
  </w:num>
  <w:num w:numId="21">
    <w:abstractNumId w:val="23"/>
  </w:num>
  <w:num w:numId="22">
    <w:abstractNumId w:val="22"/>
  </w:num>
  <w:num w:numId="23">
    <w:abstractNumId w:val="18"/>
  </w:num>
  <w:num w:numId="24">
    <w:abstractNumId w:val="9"/>
  </w:num>
  <w:num w:numId="25">
    <w:abstractNumId w:val="1"/>
  </w:num>
  <w:num w:numId="26">
    <w:abstractNumId w:val="15"/>
  </w:num>
  <w:num w:numId="27">
    <w:abstractNumId w:val="16"/>
  </w:num>
  <w:num w:numId="28">
    <w:abstractNumId w:val="6"/>
  </w:num>
  <w:num w:numId="29">
    <w:abstractNumId w:val="38"/>
  </w:num>
  <w:num w:numId="30">
    <w:abstractNumId w:val="13"/>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2"/>
  </w:num>
  <w:num w:numId="34">
    <w:abstractNumId w:val="8"/>
  </w:num>
  <w:num w:numId="35">
    <w:abstractNumId w:val="27"/>
  </w:num>
  <w:num w:numId="36">
    <w:abstractNumId w:val="10"/>
  </w:num>
  <w:num w:numId="37">
    <w:abstractNumId w:val="21"/>
  </w:num>
  <w:num w:numId="38">
    <w:abstractNumId w:val="11"/>
  </w:num>
  <w:num w:numId="39">
    <w:abstractNumId w:val="28"/>
  </w:num>
  <w:num w:numId="40">
    <w:abstractNumId w:val="41"/>
  </w:num>
  <w:num w:numId="41">
    <w:abstractNumId w:val="1"/>
  </w:num>
  <w:num w:numId="42">
    <w:abstractNumId w:val="25"/>
  </w:num>
  <w:num w:numId="43">
    <w:abstractNumId w:val="14"/>
  </w:num>
  <w:num w:numId="44">
    <w:abstractNumId w:val="17"/>
  </w:num>
  <w:num w:numId="45">
    <w:abstractNumId w:val="40"/>
  </w:num>
  <w:num w:numId="46">
    <w:abstractNumId w:val="7"/>
  </w:num>
  <w:num w:numId="47">
    <w:abstractNumId w:val="29"/>
  </w:num>
  <w:num w:numId="48">
    <w:abstractNumId w:val="47"/>
  </w:num>
  <w:num w:numId="49">
    <w:abstractNumId w:val="46"/>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5307F"/>
    <w:rsid w:val="00054543"/>
    <w:rsid w:val="00054AE5"/>
    <w:rsid w:val="00057B27"/>
    <w:rsid w:val="00060969"/>
    <w:rsid w:val="00062718"/>
    <w:rsid w:val="00062F6F"/>
    <w:rsid w:val="000666F8"/>
    <w:rsid w:val="00066FB2"/>
    <w:rsid w:val="00070CC2"/>
    <w:rsid w:val="00072E1C"/>
    <w:rsid w:val="00073E2D"/>
    <w:rsid w:val="0008376C"/>
    <w:rsid w:val="00086F72"/>
    <w:rsid w:val="00090F2F"/>
    <w:rsid w:val="000937F9"/>
    <w:rsid w:val="000A7317"/>
    <w:rsid w:val="000B18AD"/>
    <w:rsid w:val="000B31DC"/>
    <w:rsid w:val="000B3C26"/>
    <w:rsid w:val="000C0803"/>
    <w:rsid w:val="000C16E0"/>
    <w:rsid w:val="000D4892"/>
    <w:rsid w:val="000E349C"/>
    <w:rsid w:val="000E36EC"/>
    <w:rsid w:val="000E6249"/>
    <w:rsid w:val="000F0DB8"/>
    <w:rsid w:val="000F195F"/>
    <w:rsid w:val="000F71D0"/>
    <w:rsid w:val="000F7C37"/>
    <w:rsid w:val="001005EE"/>
    <w:rsid w:val="00100C0C"/>
    <w:rsid w:val="00121158"/>
    <w:rsid w:val="001223F3"/>
    <w:rsid w:val="001317BD"/>
    <w:rsid w:val="001378EC"/>
    <w:rsid w:val="001379D9"/>
    <w:rsid w:val="00137F94"/>
    <w:rsid w:val="00142CE3"/>
    <w:rsid w:val="00147337"/>
    <w:rsid w:val="001515DF"/>
    <w:rsid w:val="0015388F"/>
    <w:rsid w:val="0015502A"/>
    <w:rsid w:val="00157664"/>
    <w:rsid w:val="00165F2F"/>
    <w:rsid w:val="001673F8"/>
    <w:rsid w:val="00167A2A"/>
    <w:rsid w:val="0017346B"/>
    <w:rsid w:val="00175632"/>
    <w:rsid w:val="00180764"/>
    <w:rsid w:val="00182A76"/>
    <w:rsid w:val="00187F6D"/>
    <w:rsid w:val="001909FD"/>
    <w:rsid w:val="00190B39"/>
    <w:rsid w:val="00194125"/>
    <w:rsid w:val="00194ED7"/>
    <w:rsid w:val="001A110A"/>
    <w:rsid w:val="001A4BFE"/>
    <w:rsid w:val="001A53F8"/>
    <w:rsid w:val="001A779C"/>
    <w:rsid w:val="001B013E"/>
    <w:rsid w:val="001B1669"/>
    <w:rsid w:val="001B21F9"/>
    <w:rsid w:val="001B2355"/>
    <w:rsid w:val="001B7460"/>
    <w:rsid w:val="001C1B4B"/>
    <w:rsid w:val="001C34FA"/>
    <w:rsid w:val="001C3922"/>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4332F"/>
    <w:rsid w:val="00245F7E"/>
    <w:rsid w:val="00247523"/>
    <w:rsid w:val="00250A70"/>
    <w:rsid w:val="00251B5A"/>
    <w:rsid w:val="00260FB9"/>
    <w:rsid w:val="00261F02"/>
    <w:rsid w:val="00266BFD"/>
    <w:rsid w:val="00273C47"/>
    <w:rsid w:val="002764DD"/>
    <w:rsid w:val="00276AE8"/>
    <w:rsid w:val="00277894"/>
    <w:rsid w:val="00285D76"/>
    <w:rsid w:val="00292883"/>
    <w:rsid w:val="002A1AE8"/>
    <w:rsid w:val="002A3466"/>
    <w:rsid w:val="002A4E64"/>
    <w:rsid w:val="002A709C"/>
    <w:rsid w:val="002A7B15"/>
    <w:rsid w:val="002B1AE2"/>
    <w:rsid w:val="002B386D"/>
    <w:rsid w:val="002B4CDB"/>
    <w:rsid w:val="002B53C5"/>
    <w:rsid w:val="002C0EB8"/>
    <w:rsid w:val="002C225D"/>
    <w:rsid w:val="002C291C"/>
    <w:rsid w:val="002C412C"/>
    <w:rsid w:val="002D0FC1"/>
    <w:rsid w:val="002D1318"/>
    <w:rsid w:val="002D5CC8"/>
    <w:rsid w:val="002D6267"/>
    <w:rsid w:val="002E1D16"/>
    <w:rsid w:val="002E2613"/>
    <w:rsid w:val="002E400F"/>
    <w:rsid w:val="002E5136"/>
    <w:rsid w:val="002E7CBA"/>
    <w:rsid w:val="002F25DC"/>
    <w:rsid w:val="002F6FA0"/>
    <w:rsid w:val="002F6FEB"/>
    <w:rsid w:val="00311978"/>
    <w:rsid w:val="00312195"/>
    <w:rsid w:val="00312F38"/>
    <w:rsid w:val="003137D2"/>
    <w:rsid w:val="0031510A"/>
    <w:rsid w:val="00315B2E"/>
    <w:rsid w:val="00322F63"/>
    <w:rsid w:val="00324524"/>
    <w:rsid w:val="003277FD"/>
    <w:rsid w:val="00332854"/>
    <w:rsid w:val="003335A0"/>
    <w:rsid w:val="00333E4D"/>
    <w:rsid w:val="00333E72"/>
    <w:rsid w:val="003346F0"/>
    <w:rsid w:val="00340644"/>
    <w:rsid w:val="00342965"/>
    <w:rsid w:val="0034373B"/>
    <w:rsid w:val="0034384E"/>
    <w:rsid w:val="0035056C"/>
    <w:rsid w:val="00351BCD"/>
    <w:rsid w:val="003528C1"/>
    <w:rsid w:val="00355876"/>
    <w:rsid w:val="00361546"/>
    <w:rsid w:val="00361860"/>
    <w:rsid w:val="00362D1D"/>
    <w:rsid w:val="00363585"/>
    <w:rsid w:val="0037543C"/>
    <w:rsid w:val="00376CB1"/>
    <w:rsid w:val="003774BD"/>
    <w:rsid w:val="00381F3A"/>
    <w:rsid w:val="00381FE9"/>
    <w:rsid w:val="00390DD4"/>
    <w:rsid w:val="00392475"/>
    <w:rsid w:val="0039679F"/>
    <w:rsid w:val="003A1C46"/>
    <w:rsid w:val="003B3CD7"/>
    <w:rsid w:val="003B5254"/>
    <w:rsid w:val="003B56FC"/>
    <w:rsid w:val="003B6750"/>
    <w:rsid w:val="003B7686"/>
    <w:rsid w:val="003C1597"/>
    <w:rsid w:val="003C1E22"/>
    <w:rsid w:val="003C4F56"/>
    <w:rsid w:val="003C6919"/>
    <w:rsid w:val="003C7FA2"/>
    <w:rsid w:val="003D047C"/>
    <w:rsid w:val="003D50D1"/>
    <w:rsid w:val="003D7590"/>
    <w:rsid w:val="003E0D33"/>
    <w:rsid w:val="003E5117"/>
    <w:rsid w:val="003E5865"/>
    <w:rsid w:val="003F1425"/>
    <w:rsid w:val="003F1515"/>
    <w:rsid w:val="003F214A"/>
    <w:rsid w:val="003F4864"/>
    <w:rsid w:val="003F6B18"/>
    <w:rsid w:val="0040135D"/>
    <w:rsid w:val="00410BAC"/>
    <w:rsid w:val="00410CCF"/>
    <w:rsid w:val="00411142"/>
    <w:rsid w:val="00411B27"/>
    <w:rsid w:val="00411D38"/>
    <w:rsid w:val="00413FB4"/>
    <w:rsid w:val="00421CD2"/>
    <w:rsid w:val="004230B8"/>
    <w:rsid w:val="00425E91"/>
    <w:rsid w:val="004278C1"/>
    <w:rsid w:val="00430072"/>
    <w:rsid w:val="00431990"/>
    <w:rsid w:val="00432F3D"/>
    <w:rsid w:val="0043698B"/>
    <w:rsid w:val="00436A88"/>
    <w:rsid w:val="00437EB9"/>
    <w:rsid w:val="004502BA"/>
    <w:rsid w:val="00450D19"/>
    <w:rsid w:val="004526F4"/>
    <w:rsid w:val="00452A89"/>
    <w:rsid w:val="00454FD3"/>
    <w:rsid w:val="00462EDF"/>
    <w:rsid w:val="00467BE2"/>
    <w:rsid w:val="00470D8D"/>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1333"/>
    <w:rsid w:val="004D3CCB"/>
    <w:rsid w:val="004E67B2"/>
    <w:rsid w:val="004F295D"/>
    <w:rsid w:val="004F4610"/>
    <w:rsid w:val="004F7AED"/>
    <w:rsid w:val="0050049D"/>
    <w:rsid w:val="0050068C"/>
    <w:rsid w:val="00507411"/>
    <w:rsid w:val="0051275E"/>
    <w:rsid w:val="00512ADF"/>
    <w:rsid w:val="00513A3C"/>
    <w:rsid w:val="005152A8"/>
    <w:rsid w:val="0051587D"/>
    <w:rsid w:val="005163CE"/>
    <w:rsid w:val="00520CB3"/>
    <w:rsid w:val="00521EE2"/>
    <w:rsid w:val="00524FA1"/>
    <w:rsid w:val="005251D2"/>
    <w:rsid w:val="00532421"/>
    <w:rsid w:val="00534813"/>
    <w:rsid w:val="00536F09"/>
    <w:rsid w:val="005402B6"/>
    <w:rsid w:val="005415E2"/>
    <w:rsid w:val="00543BBD"/>
    <w:rsid w:val="005451D6"/>
    <w:rsid w:val="00551DF9"/>
    <w:rsid w:val="00553719"/>
    <w:rsid w:val="00554794"/>
    <w:rsid w:val="005551B3"/>
    <w:rsid w:val="00561B6B"/>
    <w:rsid w:val="00563E7A"/>
    <w:rsid w:val="00566470"/>
    <w:rsid w:val="00566976"/>
    <w:rsid w:val="00576517"/>
    <w:rsid w:val="0059468C"/>
    <w:rsid w:val="00594BA8"/>
    <w:rsid w:val="005A28AF"/>
    <w:rsid w:val="005B0C9C"/>
    <w:rsid w:val="005B3A24"/>
    <w:rsid w:val="005B5770"/>
    <w:rsid w:val="005B661E"/>
    <w:rsid w:val="005C0B6B"/>
    <w:rsid w:val="005C5318"/>
    <w:rsid w:val="005C5974"/>
    <w:rsid w:val="005C769E"/>
    <w:rsid w:val="005D00D7"/>
    <w:rsid w:val="005D51D7"/>
    <w:rsid w:val="005D5FD5"/>
    <w:rsid w:val="005E1032"/>
    <w:rsid w:val="005E4493"/>
    <w:rsid w:val="005E57EB"/>
    <w:rsid w:val="005F2123"/>
    <w:rsid w:val="005F56FA"/>
    <w:rsid w:val="005F78C5"/>
    <w:rsid w:val="00604124"/>
    <w:rsid w:val="00611CAE"/>
    <w:rsid w:val="006131D0"/>
    <w:rsid w:val="0061387D"/>
    <w:rsid w:val="006149E8"/>
    <w:rsid w:val="006156B4"/>
    <w:rsid w:val="0062104C"/>
    <w:rsid w:val="006252CE"/>
    <w:rsid w:val="00627D12"/>
    <w:rsid w:val="00632510"/>
    <w:rsid w:val="00632BCF"/>
    <w:rsid w:val="00634C39"/>
    <w:rsid w:val="006350DD"/>
    <w:rsid w:val="0064208D"/>
    <w:rsid w:val="00645883"/>
    <w:rsid w:val="00657C0C"/>
    <w:rsid w:val="00657D73"/>
    <w:rsid w:val="006619D2"/>
    <w:rsid w:val="00661D76"/>
    <w:rsid w:val="0066272D"/>
    <w:rsid w:val="0066276B"/>
    <w:rsid w:val="00663B30"/>
    <w:rsid w:val="0066409B"/>
    <w:rsid w:val="0066446C"/>
    <w:rsid w:val="00665BD7"/>
    <w:rsid w:val="00670C94"/>
    <w:rsid w:val="00671CDB"/>
    <w:rsid w:val="00674539"/>
    <w:rsid w:val="00674AB5"/>
    <w:rsid w:val="00681849"/>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733D"/>
    <w:rsid w:val="006D764E"/>
    <w:rsid w:val="006D7FB5"/>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3F54"/>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3676"/>
    <w:rsid w:val="0076488F"/>
    <w:rsid w:val="00782900"/>
    <w:rsid w:val="00786ED0"/>
    <w:rsid w:val="00787455"/>
    <w:rsid w:val="0079235D"/>
    <w:rsid w:val="00794097"/>
    <w:rsid w:val="0079540A"/>
    <w:rsid w:val="007A2558"/>
    <w:rsid w:val="007A2876"/>
    <w:rsid w:val="007A540A"/>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7B78"/>
    <w:rsid w:val="00812D90"/>
    <w:rsid w:val="00813DE7"/>
    <w:rsid w:val="00815B70"/>
    <w:rsid w:val="00815BEA"/>
    <w:rsid w:val="00815CB3"/>
    <w:rsid w:val="0082676D"/>
    <w:rsid w:val="00836027"/>
    <w:rsid w:val="00842018"/>
    <w:rsid w:val="0084769E"/>
    <w:rsid w:val="008505DD"/>
    <w:rsid w:val="008537ED"/>
    <w:rsid w:val="00857484"/>
    <w:rsid w:val="00857E3A"/>
    <w:rsid w:val="0086706D"/>
    <w:rsid w:val="0087613F"/>
    <w:rsid w:val="00883EFD"/>
    <w:rsid w:val="00892410"/>
    <w:rsid w:val="00893F3B"/>
    <w:rsid w:val="008976E1"/>
    <w:rsid w:val="008A4299"/>
    <w:rsid w:val="008A7E48"/>
    <w:rsid w:val="008B2264"/>
    <w:rsid w:val="008B358C"/>
    <w:rsid w:val="008B4772"/>
    <w:rsid w:val="008B6116"/>
    <w:rsid w:val="008C1F5C"/>
    <w:rsid w:val="008C3AD2"/>
    <w:rsid w:val="008D0493"/>
    <w:rsid w:val="008E0AB2"/>
    <w:rsid w:val="008E0EE9"/>
    <w:rsid w:val="008E1813"/>
    <w:rsid w:val="008E3E17"/>
    <w:rsid w:val="008F14C9"/>
    <w:rsid w:val="008F183C"/>
    <w:rsid w:val="008F2460"/>
    <w:rsid w:val="008F4453"/>
    <w:rsid w:val="008F49AB"/>
    <w:rsid w:val="008F53FA"/>
    <w:rsid w:val="008F5BE4"/>
    <w:rsid w:val="008F5FBC"/>
    <w:rsid w:val="008F6327"/>
    <w:rsid w:val="00901695"/>
    <w:rsid w:val="009111CA"/>
    <w:rsid w:val="00917776"/>
    <w:rsid w:val="009203D3"/>
    <w:rsid w:val="00922D5D"/>
    <w:rsid w:val="009270CD"/>
    <w:rsid w:val="00932B8E"/>
    <w:rsid w:val="00934D80"/>
    <w:rsid w:val="00937D3D"/>
    <w:rsid w:val="00940032"/>
    <w:rsid w:val="0094127A"/>
    <w:rsid w:val="00942E46"/>
    <w:rsid w:val="00943773"/>
    <w:rsid w:val="009447F6"/>
    <w:rsid w:val="00951051"/>
    <w:rsid w:val="0095124D"/>
    <w:rsid w:val="009522CE"/>
    <w:rsid w:val="0095274D"/>
    <w:rsid w:val="00956CA0"/>
    <w:rsid w:val="00956D39"/>
    <w:rsid w:val="00957DC7"/>
    <w:rsid w:val="00962883"/>
    <w:rsid w:val="00964AF1"/>
    <w:rsid w:val="00965082"/>
    <w:rsid w:val="00966B43"/>
    <w:rsid w:val="00966C7B"/>
    <w:rsid w:val="009761D3"/>
    <w:rsid w:val="009837DC"/>
    <w:rsid w:val="009857A9"/>
    <w:rsid w:val="009909BF"/>
    <w:rsid w:val="00994513"/>
    <w:rsid w:val="009963A5"/>
    <w:rsid w:val="009A193B"/>
    <w:rsid w:val="009A4336"/>
    <w:rsid w:val="009B52EE"/>
    <w:rsid w:val="009B6B2B"/>
    <w:rsid w:val="009C0597"/>
    <w:rsid w:val="009C3207"/>
    <w:rsid w:val="009C46F8"/>
    <w:rsid w:val="009C52E6"/>
    <w:rsid w:val="009D0A79"/>
    <w:rsid w:val="009D21AE"/>
    <w:rsid w:val="009D2ECE"/>
    <w:rsid w:val="009D3364"/>
    <w:rsid w:val="009E09EA"/>
    <w:rsid w:val="009E2F82"/>
    <w:rsid w:val="009E5340"/>
    <w:rsid w:val="009E6142"/>
    <w:rsid w:val="009F1389"/>
    <w:rsid w:val="009F4343"/>
    <w:rsid w:val="00A008D7"/>
    <w:rsid w:val="00A009B2"/>
    <w:rsid w:val="00A03A72"/>
    <w:rsid w:val="00A03B93"/>
    <w:rsid w:val="00A116F3"/>
    <w:rsid w:val="00A1257C"/>
    <w:rsid w:val="00A16143"/>
    <w:rsid w:val="00A20F64"/>
    <w:rsid w:val="00A23567"/>
    <w:rsid w:val="00A23FDB"/>
    <w:rsid w:val="00A27775"/>
    <w:rsid w:val="00A344AD"/>
    <w:rsid w:val="00A400BB"/>
    <w:rsid w:val="00A4372A"/>
    <w:rsid w:val="00A446C6"/>
    <w:rsid w:val="00A44A71"/>
    <w:rsid w:val="00A4521A"/>
    <w:rsid w:val="00A51892"/>
    <w:rsid w:val="00A57F09"/>
    <w:rsid w:val="00A62D7B"/>
    <w:rsid w:val="00A62DC0"/>
    <w:rsid w:val="00A65AD5"/>
    <w:rsid w:val="00A65C2E"/>
    <w:rsid w:val="00A65FDA"/>
    <w:rsid w:val="00A679F1"/>
    <w:rsid w:val="00A70CC8"/>
    <w:rsid w:val="00A70E3A"/>
    <w:rsid w:val="00A71E21"/>
    <w:rsid w:val="00A77681"/>
    <w:rsid w:val="00A87C2B"/>
    <w:rsid w:val="00A91370"/>
    <w:rsid w:val="00A91472"/>
    <w:rsid w:val="00A92E69"/>
    <w:rsid w:val="00A93898"/>
    <w:rsid w:val="00A93F78"/>
    <w:rsid w:val="00A947B4"/>
    <w:rsid w:val="00A95086"/>
    <w:rsid w:val="00A97F1A"/>
    <w:rsid w:val="00AB00FB"/>
    <w:rsid w:val="00AC21FC"/>
    <w:rsid w:val="00AC7489"/>
    <w:rsid w:val="00AC7713"/>
    <w:rsid w:val="00AD22BE"/>
    <w:rsid w:val="00AD4509"/>
    <w:rsid w:val="00AE20E0"/>
    <w:rsid w:val="00AE2330"/>
    <w:rsid w:val="00AE2AB7"/>
    <w:rsid w:val="00AF3FD4"/>
    <w:rsid w:val="00AF497E"/>
    <w:rsid w:val="00B00841"/>
    <w:rsid w:val="00B02337"/>
    <w:rsid w:val="00B03A9E"/>
    <w:rsid w:val="00B0496B"/>
    <w:rsid w:val="00B161A8"/>
    <w:rsid w:val="00B1655A"/>
    <w:rsid w:val="00B2067F"/>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2E26"/>
    <w:rsid w:val="00B53E8F"/>
    <w:rsid w:val="00B546FF"/>
    <w:rsid w:val="00B56C77"/>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19A"/>
    <w:rsid w:val="00BD156B"/>
    <w:rsid w:val="00BD1EF3"/>
    <w:rsid w:val="00BD27F3"/>
    <w:rsid w:val="00BD36DA"/>
    <w:rsid w:val="00BD7640"/>
    <w:rsid w:val="00BD7A22"/>
    <w:rsid w:val="00BE04D4"/>
    <w:rsid w:val="00BE2E2C"/>
    <w:rsid w:val="00BE3378"/>
    <w:rsid w:val="00BE4F87"/>
    <w:rsid w:val="00BE7C22"/>
    <w:rsid w:val="00BF0F65"/>
    <w:rsid w:val="00BF3D78"/>
    <w:rsid w:val="00C00294"/>
    <w:rsid w:val="00C023EB"/>
    <w:rsid w:val="00C02A16"/>
    <w:rsid w:val="00C03B4D"/>
    <w:rsid w:val="00C07A5E"/>
    <w:rsid w:val="00C10BDE"/>
    <w:rsid w:val="00C14406"/>
    <w:rsid w:val="00C219DD"/>
    <w:rsid w:val="00C25058"/>
    <w:rsid w:val="00C25ECC"/>
    <w:rsid w:val="00C267FF"/>
    <w:rsid w:val="00C30629"/>
    <w:rsid w:val="00C32889"/>
    <w:rsid w:val="00C3353D"/>
    <w:rsid w:val="00C356F4"/>
    <w:rsid w:val="00C42F6A"/>
    <w:rsid w:val="00C4570A"/>
    <w:rsid w:val="00C463CB"/>
    <w:rsid w:val="00C54480"/>
    <w:rsid w:val="00C545E2"/>
    <w:rsid w:val="00C56799"/>
    <w:rsid w:val="00C67790"/>
    <w:rsid w:val="00C67974"/>
    <w:rsid w:val="00C71071"/>
    <w:rsid w:val="00C71211"/>
    <w:rsid w:val="00C716AA"/>
    <w:rsid w:val="00C77668"/>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CF27B0"/>
    <w:rsid w:val="00CF64C9"/>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9028D"/>
    <w:rsid w:val="00D968C1"/>
    <w:rsid w:val="00D96C5B"/>
    <w:rsid w:val="00DA016E"/>
    <w:rsid w:val="00DA49E7"/>
    <w:rsid w:val="00DA54EC"/>
    <w:rsid w:val="00DA624B"/>
    <w:rsid w:val="00DA7DD6"/>
    <w:rsid w:val="00DB1C0E"/>
    <w:rsid w:val="00DB3654"/>
    <w:rsid w:val="00DB531B"/>
    <w:rsid w:val="00DC0CD9"/>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4E46"/>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806D9"/>
    <w:rsid w:val="00E90167"/>
    <w:rsid w:val="00E905B7"/>
    <w:rsid w:val="00E93BA5"/>
    <w:rsid w:val="00E95265"/>
    <w:rsid w:val="00EA0189"/>
    <w:rsid w:val="00EA510D"/>
    <w:rsid w:val="00EB3B02"/>
    <w:rsid w:val="00EC2833"/>
    <w:rsid w:val="00EC3106"/>
    <w:rsid w:val="00ED13E3"/>
    <w:rsid w:val="00ED2945"/>
    <w:rsid w:val="00ED45E2"/>
    <w:rsid w:val="00ED4C03"/>
    <w:rsid w:val="00ED6662"/>
    <w:rsid w:val="00EF0716"/>
    <w:rsid w:val="00EF40EB"/>
    <w:rsid w:val="00EF51B9"/>
    <w:rsid w:val="00F007E2"/>
    <w:rsid w:val="00F03D12"/>
    <w:rsid w:val="00F03FDF"/>
    <w:rsid w:val="00F04F6C"/>
    <w:rsid w:val="00F06A66"/>
    <w:rsid w:val="00F07053"/>
    <w:rsid w:val="00F13A76"/>
    <w:rsid w:val="00F157E2"/>
    <w:rsid w:val="00F15D3A"/>
    <w:rsid w:val="00F173D0"/>
    <w:rsid w:val="00F175B8"/>
    <w:rsid w:val="00F22190"/>
    <w:rsid w:val="00F2284D"/>
    <w:rsid w:val="00F253D2"/>
    <w:rsid w:val="00F2661C"/>
    <w:rsid w:val="00F27A6C"/>
    <w:rsid w:val="00F340E0"/>
    <w:rsid w:val="00F41CF1"/>
    <w:rsid w:val="00F47B89"/>
    <w:rsid w:val="00F50563"/>
    <w:rsid w:val="00F505DB"/>
    <w:rsid w:val="00F50886"/>
    <w:rsid w:val="00F50A9F"/>
    <w:rsid w:val="00F517D0"/>
    <w:rsid w:val="00F52F34"/>
    <w:rsid w:val="00F54A31"/>
    <w:rsid w:val="00F5623A"/>
    <w:rsid w:val="00F63DA3"/>
    <w:rsid w:val="00F65A25"/>
    <w:rsid w:val="00F67A42"/>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eastAsia="SimSun" w:hAnsi="Arial" w:cs="Times New Roman"/>
      <w:szCs w:val="20"/>
      <w:lang w:val="en-GB"/>
    </w:rPr>
  </w:style>
  <w:style w:type="character" w:customStyle="1" w:styleId="Heading6Char">
    <w:name w:val="Heading 6 Char"/>
    <w:basedOn w:val="DefaultParagraphFont"/>
    <w:link w:val="Heading6"/>
    <w:uiPriority w:val="9"/>
    <w:rsid w:val="00746535"/>
    <w:rPr>
      <w:rFonts w:ascii="Arial" w:eastAsia="SimSun"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eastAsia="SimSun"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eastAsia="SimSun"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eastAsia="SimSun"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customStyle="1"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42"/>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31191375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80377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{CD695E9D-0797-411D-AAD8-DFA56363467B}</b:Guid>
    <b:Title>38.212, Multiplexing and Channel Coding</b:Title>
    <b:Year>2019</b:Year>
    <b:Author>
      <b:Author>
        <b:Corporate>3GPP</b:Corporate>
      </b:Author>
    </b:Author>
    <b:RefOrder>1</b:RefOrder>
  </b:Source>
</b:Sources>
</file>

<file path=customXml/itemProps1.xml><?xml version="1.0" encoding="utf-8"?>
<ds:datastoreItem xmlns:ds="http://schemas.openxmlformats.org/officeDocument/2006/customXml" ds:itemID="{A797ADCF-EE95-42BB-B1D1-3F0357AA2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1590</Words>
  <Characters>9068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2020-08-08T05:01:00Z</dcterms:created>
  <dcterms:modified xsi:type="dcterms:W3CDTF">2020-08-08T05:33:00Z</dcterms:modified>
</cp:coreProperties>
</file>